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2022年唐山市部门绩效（草案）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唐山市供销合作总社</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唐山市供销合作总社编制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rPr>
          <w:rStyle w:val="9"/>
          <w:rFonts w:hint="eastAsia" w:ascii="宋体" w:hAnsi="宋体" w:eastAsia="宋体"/>
          <w:b/>
          <w:color w:val="000000"/>
          <w:sz w:val="32"/>
          <w:u w:val="none"/>
          <w:lang w:val="en-US" w:eastAsia="zh-CN"/>
        </w:rPr>
        <w:t>2022年</w:t>
      </w:r>
      <w:r>
        <w:fldChar w:fldCharType="begin"/>
      </w:r>
      <w:r>
        <w:instrText xml:space="preserve"> HYPERLINK \l "_Toc91772623" </w:instrText>
      </w:r>
      <w:r>
        <w:fldChar w:fldCharType="separate"/>
      </w:r>
      <w:r>
        <w:rPr>
          <w:rStyle w:val="9"/>
          <w:rFonts w:hint="eastAsia" w:ascii="宋体" w:hAnsi="宋体" w:eastAsia="宋体"/>
          <w:b/>
          <w:color w:val="000000"/>
          <w:sz w:val="32"/>
          <w:u w:val="none"/>
        </w:rPr>
        <w:t>部门</w:t>
      </w:r>
      <w:r>
        <w:rPr>
          <w:rStyle w:val="9"/>
          <w:rFonts w:hint="eastAsia" w:ascii="宋体" w:hAnsi="宋体" w:eastAsia="宋体"/>
          <w:b/>
          <w:color w:val="000000"/>
          <w:sz w:val="32"/>
          <w:u w:val="none"/>
          <w:lang w:eastAsia="zh-CN"/>
        </w:rPr>
        <w:t>整体</w:t>
      </w:r>
      <w:r>
        <w:rPr>
          <w:rStyle w:val="9"/>
          <w:rFonts w:hint="eastAsia" w:ascii="宋体" w:hAnsi="宋体" w:eastAsia="宋体"/>
          <w:b/>
          <w:color w:val="000000"/>
          <w:sz w:val="32"/>
          <w:u w:val="none"/>
        </w:rPr>
        <w:t>绩效目标</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_Toc91772623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"_Toc91772624" </w:instrText>
      </w:r>
      <w:r>
        <w:fldChar w:fldCharType="separate"/>
      </w:r>
      <w:r>
        <w:rPr>
          <w:rStyle w:val="9"/>
          <w:rFonts w:hint="eastAsia" w:ascii="宋体" w:hAnsi="宋体" w:eastAsia="宋体"/>
          <w:b/>
          <w:color w:val="000000"/>
          <w:sz w:val="32"/>
          <w:u w:val="none"/>
        </w:rPr>
        <w:t>预算项目绩效表</w:t>
      </w:r>
      <w:r>
        <w:rPr>
          <w:rFonts w:ascii="宋体" w:hAnsi="宋体" w:eastAsia="宋体"/>
          <w:b/>
          <w:color w:val="000000"/>
          <w:sz w:val="32"/>
        </w:rPr>
        <w:tab/>
      </w:r>
      <w:r>
        <w:rPr>
          <w:rFonts w:hint="eastAsia" w:ascii="宋体" w:hAnsi="宋体" w:eastAsia="宋体"/>
          <w:b/>
          <w:color w:val="000000"/>
          <w:sz w:val="32"/>
          <w:lang w:val="en-US" w:eastAsia="zh-CN"/>
        </w:rPr>
        <w:t>3</w:t>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91772623"/>
      <w:r>
        <w:rPr>
          <w:rFonts w:hint="eastAsia"/>
          <w:lang w:val="en-US" w:eastAsia="zh-CN"/>
        </w:rPr>
        <w:t>2022年</w:t>
      </w:r>
      <w:r>
        <w:t>部门</w:t>
      </w:r>
      <w:r>
        <w:rPr>
          <w:rFonts w:hint="eastAsia"/>
          <w:lang w:eastAsia="zh-CN"/>
        </w:rPr>
        <w:t>整体</w:t>
      </w:r>
      <w:r>
        <w:t>绩效目标</w:t>
      </w:r>
      <w:bookmarkEnd w:id="0"/>
    </w:p>
    <w:p>
      <w:pPr>
        <w:keepNext w:val="0"/>
        <w:keepLines w:val="0"/>
        <w:pageBreakBefore w:val="0"/>
        <w:widowControl w:val="0"/>
        <w:kinsoku/>
        <w:wordWrap/>
        <w:overflowPunct/>
        <w:topLinePunct w:val="0"/>
        <w:autoSpaceDE/>
        <w:autoSpaceDN/>
        <w:bidi w:val="0"/>
        <w:adjustRightInd/>
        <w:snapToGrid/>
        <w:ind w:left="420" w:leftChars="200" w:firstLine="642" w:firstLineChars="200"/>
        <w:jc w:val="left"/>
        <w:textAlignment w:val="auto"/>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一、部门总体绩效目标</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市供销社将以习近平新时代中国特色社会主义思想为指导，以实施乡村振兴战略为引领，以为农服务为宗旨，</w:t>
      </w:r>
      <w:r>
        <w:rPr>
          <w:rFonts w:hint="eastAsia" w:asciiTheme="minorEastAsia" w:hAnsiTheme="minorEastAsia" w:eastAsiaTheme="minorEastAsia" w:cstheme="minorEastAsia"/>
          <w:kern w:val="0"/>
          <w:sz w:val="32"/>
          <w:szCs w:val="32"/>
        </w:rPr>
        <w:t>认真履行职责，扎实开展工作，</w:t>
      </w:r>
      <w:r>
        <w:rPr>
          <w:rFonts w:hint="eastAsia" w:asciiTheme="minorEastAsia" w:hAnsiTheme="minorEastAsia" w:eastAsiaTheme="minorEastAsia" w:cstheme="minorEastAsia"/>
          <w:sz w:val="32"/>
          <w:szCs w:val="32"/>
        </w:rPr>
        <w:t>着力提升综合服务能力，深化体制机制改革，做强做大主营业务，加快打造服务农民生产生活的生力军和综合平台，定性工作力争优秀，定量工作“保三争二冲一” 整体工作在全省领先，全国有位，以出色的工作业绩，为唐山加快实现“三个努力建成”“两个率先”贡献供销力量。</w:t>
      </w:r>
    </w:p>
    <w:p>
      <w:pPr>
        <w:keepNext w:val="0"/>
        <w:keepLines w:val="0"/>
        <w:pageBreakBefore w:val="0"/>
        <w:widowControl w:val="0"/>
        <w:kinsoku/>
        <w:wordWrap/>
        <w:overflowPunct/>
        <w:topLinePunct w:val="0"/>
        <w:autoSpaceDE/>
        <w:autoSpaceDN/>
        <w:bidi w:val="0"/>
        <w:adjustRightInd/>
        <w:snapToGrid/>
        <w:ind w:left="420" w:leftChars="200" w:firstLine="642" w:firstLineChars="200"/>
        <w:jc w:val="left"/>
        <w:textAlignment w:val="auto"/>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lang w:eastAsia="zh-CN"/>
        </w:rPr>
        <w:t>二</w:t>
      </w:r>
      <w:r>
        <w:rPr>
          <w:rFonts w:hint="eastAsia" w:asciiTheme="minorEastAsia" w:hAnsiTheme="minorEastAsia" w:eastAsiaTheme="minorEastAsia" w:cstheme="minorEastAsia"/>
          <w:b/>
          <w:color w:val="000000"/>
          <w:sz w:val="32"/>
        </w:rPr>
        <w:t>、</w:t>
      </w:r>
      <w:r>
        <w:rPr>
          <w:rFonts w:hint="eastAsia" w:asciiTheme="minorEastAsia" w:hAnsiTheme="minorEastAsia" w:eastAsiaTheme="minorEastAsia" w:cstheme="minorEastAsia"/>
          <w:b/>
          <w:color w:val="000000"/>
          <w:sz w:val="32"/>
          <w:lang w:eastAsia="zh-CN"/>
        </w:rPr>
        <w:t>分项</w:t>
      </w:r>
      <w:r>
        <w:rPr>
          <w:rFonts w:hint="eastAsia" w:asciiTheme="minorEastAsia" w:hAnsiTheme="minorEastAsia" w:eastAsiaTheme="minorEastAsia" w:cstheme="minorEastAsia"/>
          <w:b/>
          <w:color w:val="000000"/>
          <w:sz w:val="32"/>
        </w:rPr>
        <w:t>绩效目标</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6" w:firstLineChars="192"/>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sz w:val="32"/>
          <w:szCs w:val="32"/>
        </w:rPr>
        <w:t>开展农业社会化服务体系建设</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绩效目标：</w:t>
      </w:r>
      <w:r>
        <w:rPr>
          <w:rFonts w:hint="eastAsia" w:asciiTheme="minorEastAsia" w:hAnsiTheme="minorEastAsia" w:eastAsiaTheme="minorEastAsia" w:cstheme="minorEastAsia"/>
          <w:sz w:val="32"/>
          <w:szCs w:val="32"/>
        </w:rPr>
        <w:t>进一步发挥自身优势，重点在培育农民合作社、组织带动服务农民上下功夫。通过共同出资、共创品牌、共享利益等方式，带动更多农民参与现代农业发展。</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绩效</w:t>
      </w:r>
      <w:r>
        <w:rPr>
          <w:rFonts w:hint="eastAsia" w:asciiTheme="minorEastAsia" w:hAnsiTheme="minorEastAsia" w:cstheme="minorEastAsia"/>
          <w:sz w:val="32"/>
          <w:szCs w:val="32"/>
          <w:lang w:eastAsia="zh-CN"/>
        </w:rPr>
        <w:t>指标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全市供销社系统土地流转、土地托管面积同比增长10%以上</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统防统治、配方施肥、农机服务面积分别达到60万亩、430万亩、580万亩。</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强化基层供销社建设，打造为农服务综合体。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420"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绩效目标：</w:t>
      </w:r>
      <w:r>
        <w:rPr>
          <w:rFonts w:hint="eastAsia" w:asciiTheme="minorEastAsia" w:hAnsiTheme="minorEastAsia" w:eastAsiaTheme="minorEastAsia" w:cstheme="minorEastAsia"/>
          <w:sz w:val="32"/>
          <w:szCs w:val="32"/>
        </w:rPr>
        <w:t>提高组织带动能力，助力乡村振兴。积极参加总社百强县级社、基层社标杆社、农民专业合作社示范社以及省社农民专业合作社示范社创建。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420" w:leftChars="200"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绩效</w:t>
      </w:r>
      <w:r>
        <w:rPr>
          <w:rFonts w:hint="eastAsia" w:asciiTheme="minorEastAsia" w:hAnsiTheme="minorEastAsia" w:cstheme="minorEastAsia"/>
          <w:sz w:val="32"/>
          <w:szCs w:val="32"/>
          <w:lang w:eastAsia="zh-CN"/>
        </w:rPr>
        <w:t>指标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新建30个村级综合服务站</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改造升级20个薄弱基层社</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新增基层社社员6000人</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val="0"/>
          <w:bCs/>
          <w:sz w:val="32"/>
          <w:szCs w:val="32"/>
        </w:rPr>
        <w:t>优化流通网络。</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420"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绩效目标：</w:t>
      </w:r>
      <w:r>
        <w:rPr>
          <w:rFonts w:hint="eastAsia" w:asciiTheme="minorEastAsia" w:hAnsiTheme="minorEastAsia" w:eastAsiaTheme="minorEastAsia" w:cstheme="minorEastAsia"/>
          <w:sz w:val="32"/>
          <w:szCs w:val="32"/>
        </w:rPr>
        <w:t>构建农产品市场体系，积极谋划、推进农产品加工、销售、市场、连锁、冷链物流、中央厨房等项目。推广农产品直采直销模式，组织开展产销对接活动。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420" w:leftChars="20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绩效</w:t>
      </w:r>
      <w:r>
        <w:rPr>
          <w:rFonts w:hint="eastAsia" w:asciiTheme="minorEastAsia" w:hAnsiTheme="minorEastAsia" w:cstheme="minorEastAsia"/>
          <w:sz w:val="32"/>
          <w:szCs w:val="32"/>
          <w:lang w:eastAsia="zh-CN"/>
        </w:rPr>
        <w:t>指</w:t>
      </w:r>
      <w:r>
        <w:rPr>
          <w:rFonts w:hint="eastAsia" w:asciiTheme="minorEastAsia" w:hAnsiTheme="minorEastAsia" w:eastAsiaTheme="minorEastAsia" w:cstheme="minorEastAsia"/>
          <w:sz w:val="32"/>
          <w:szCs w:val="32"/>
          <w:lang w:eastAsia="zh-CN"/>
        </w:rPr>
        <w:t>标：</w:t>
      </w:r>
      <w:r>
        <w:rPr>
          <w:rFonts w:hint="eastAsia" w:asciiTheme="minorEastAsia" w:hAnsiTheme="minorEastAsia" w:eastAsiaTheme="minorEastAsia" w:cstheme="minorEastAsia"/>
          <w:sz w:val="32"/>
          <w:szCs w:val="32"/>
        </w:rPr>
        <w:t>农产品电子商务销售额分别增长10%</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从农业生产者购进的农产品总额</w:t>
      </w:r>
      <w:r>
        <w:rPr>
          <w:rFonts w:hint="eastAsia" w:asciiTheme="minorEastAsia" w:hAnsiTheme="minorEastAsia" w:eastAsiaTheme="minorEastAsia" w:cstheme="minorEastAsia"/>
          <w:sz w:val="32"/>
          <w:szCs w:val="32"/>
          <w:lang w:val="en-US" w:eastAsia="zh-CN"/>
        </w:rPr>
        <w:t>100亿元。</w:t>
      </w:r>
    </w:p>
    <w:p>
      <w:pPr>
        <w:keepNext w:val="0"/>
        <w:keepLines w:val="0"/>
        <w:pageBreakBefore w:val="0"/>
        <w:widowControl w:val="0"/>
        <w:kinsoku/>
        <w:wordWrap/>
        <w:overflowPunct/>
        <w:topLinePunct w:val="0"/>
        <w:autoSpaceDE/>
        <w:autoSpaceDN/>
        <w:bidi w:val="0"/>
        <w:adjustRightInd/>
        <w:snapToGrid/>
        <w:ind w:left="420" w:leftChars="200" w:firstLine="642" w:firstLineChars="200"/>
        <w:jc w:val="left"/>
        <w:textAlignment w:val="auto"/>
        <w:rPr>
          <w:rFonts w:hint="eastAsia" w:asciiTheme="minorEastAsia" w:hAnsiTheme="minorEastAsia" w:eastAsiaTheme="minorEastAsia" w:cstheme="minorEastAsia"/>
          <w:b/>
          <w:color w:val="000000"/>
          <w:sz w:val="32"/>
          <w:lang w:val="en-US" w:eastAsia="zh-CN"/>
        </w:rPr>
      </w:pPr>
      <w:r>
        <w:rPr>
          <w:rFonts w:hint="eastAsia" w:asciiTheme="minorEastAsia" w:hAnsiTheme="minorEastAsia" w:eastAsiaTheme="minorEastAsia" w:cstheme="minorEastAsia"/>
          <w:b/>
          <w:color w:val="000000"/>
          <w:sz w:val="32"/>
          <w:lang w:val="en-US" w:eastAsia="zh-CN"/>
        </w:rPr>
        <w:t>三、工作保障措施</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深化综合改革。深入贯彻习近平总书记对供销合作社作出的重要指示批示，牢牢把握供销社综合改革的目标任务，加大改革的推动力和执行力，坚持问题导向，突出改革重点，完善体制机制，拓展服务领域，守住风险底线，加快打造服务农民生产生活的综合平台。</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）加强绩效运行监控</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做好绩效自评。按要求开展绩效运行监控，发现问题及时采取措施，确保绩效目标如期保质实现。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加强廉政建设。把加强党风廉政建设作为一项重要政治任务，持之以恒正风肃纪。深入开展纪律教育、警示教育，切实用好各类内部监督资源，强化对关键领域、关键环节的监督，形成监督合力，提高监督实效。弘扬“扁担精神”、“背篓精神”等优良传统，坚持为农、务农、姓农价值理念，以优良传统涵养风清气正的政治生态。</w:t>
      </w:r>
    </w:p>
    <w:p>
      <w:pPr>
        <w:keepNext w:val="0"/>
        <w:keepLines w:val="0"/>
        <w:pageBreakBefore w:val="0"/>
        <w:widowControl w:val="0"/>
        <w:kinsoku/>
        <w:wordWrap/>
        <w:overflowPunct/>
        <w:topLinePunct w:val="0"/>
        <w:autoSpaceDE/>
        <w:autoSpaceDN/>
        <w:bidi w:val="0"/>
        <w:adjustRightInd/>
        <w:snapToGrid/>
        <w:spacing w:line="530" w:lineRule="exact"/>
        <w:ind w:left="420" w:leftChars="200" w:firstLine="614" w:firstLineChars="192"/>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firstLine="630"/>
        <w:textAlignment w:val="auto"/>
        <w:rPr>
          <w:rFonts w:hint="eastAsia" w:asciiTheme="minorEastAsia" w:hAnsiTheme="minorEastAsia" w:eastAsiaTheme="minorEastAsia" w:cstheme="minorEastAsia"/>
          <w:sz w:val="32"/>
          <w:szCs w:val="32"/>
        </w:rPr>
      </w:pPr>
    </w:p>
    <w:p>
      <w:pPr>
        <w:pStyle w:val="2"/>
        <w:jc w:val="center"/>
      </w:pPr>
      <w:bookmarkStart w:id="1" w:name="_Toc91772624"/>
      <w:r>
        <w:t>预算项目绩效表</w:t>
      </w:r>
      <w:bookmarkEnd w:id="1"/>
    </w:p>
    <w:p>
      <w:pPr>
        <w:spacing w:line="480" w:lineRule="auto"/>
        <w:jc w:val="left"/>
        <w:rPr>
          <w:rFonts w:ascii="宋体" w:hAnsi="宋体" w:eastAsia="宋体"/>
          <w:b/>
          <w:color w:val="000000"/>
          <w:sz w:val="28"/>
        </w:rPr>
      </w:pPr>
      <w:r>
        <w:rPr>
          <w:rFonts w:ascii="宋体" w:hAnsi="宋体" w:eastAsia="宋体"/>
          <w:b/>
          <w:color w:val="000000"/>
          <w:sz w:val="28"/>
        </w:rPr>
        <w:t>620002 唐山市供销合作总社</w:t>
      </w:r>
    </w:p>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620002B16DX0002</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农村产权流转交易中心运营经费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bookmarkStart w:id="2" w:name="_GoBack"/>
            <w:r>
              <w:rPr>
                <w:rFonts w:hint="eastAsia" w:ascii="宋体" w:hAnsi="宋体" w:eastAsia="宋体" w:cs="宋体"/>
                <w:sz w:val="20"/>
                <w:szCs w:val="20"/>
              </w:rPr>
              <w:t>项目预算资金</w:t>
            </w:r>
            <w:r>
              <w:rPr>
                <w:rFonts w:ascii="宋体" w:hAnsi="宋体" w:eastAsia="宋体" w:cs="宋体"/>
                <w:sz w:val="20"/>
                <w:szCs w:val="20"/>
              </w:rPr>
              <w:t>50万元，全部为财政资金，主要用于办公设施设备购置培训宣传，网络平台维护，场所设施，交易登记，贸易咨询等综合性服务。</w:t>
            </w:r>
            <w:bookmarkEnd w:id="2"/>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75.00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0"/>
                <w:szCs w:val="20"/>
              </w:rPr>
              <w:t>唐山市农村产权交易中心为公益性机构，并将逐步完善提升，更好的为各类新型经营主体和农民提供农村产权流转交易服务。全市农村产权交易中心可以促进农村闲置资产合理流动，增加农民财产收益，规范农村产权流转交易活动。</w:t>
            </w:r>
            <w:r>
              <w:rPr>
                <w:rFonts w:ascii="宋体" w:hAnsi="宋体" w:eastAsia="宋体" w:cs="宋体"/>
                <w:kern w:val="0"/>
                <w:sz w:val="20"/>
                <w:szCs w:val="20"/>
              </w:rPr>
              <w:t xml:space="preserve"> </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信息发布累计交易额</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为农民合作社、龙头企业、家庭农场、种养大户等新型经营主体和农民提供农村各类产权流转信息和交易鉴证，累计交易额</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1.6亿元</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根据工作计划安排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推动全市农村产权流转交易发展</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健康、有效</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ascii="宋体" w:hAnsi="宋体" w:eastAsia="宋体" w:cs="宋体"/>
                <w:kern w:val="0"/>
                <w:sz w:val="20"/>
                <w:szCs w:val="20"/>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ascii="宋体" w:hAnsi="宋体" w:eastAsia="宋体" w:cs="宋体"/>
                <w:kern w:val="0"/>
                <w:sz w:val="20"/>
                <w:szCs w:val="20"/>
              </w:rPr>
              <w:t>2022年12月</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根据完成时限</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市级财政投入</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市级财政投入</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ascii="宋体" w:hAnsi="宋体" w:eastAsia="宋体" w:cs="宋体"/>
                <w:kern w:val="0"/>
                <w:sz w:val="20"/>
                <w:szCs w:val="20"/>
              </w:rPr>
              <w:t>50万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推动唐山市农村产权流转交易健康发展</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全市农村产权交易中心可以促进农村闲置资产合理流动，增加农民财产收益，规范农村产权流转交易活动。</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推动唐山市农村产权流转交易健康发展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根据工作计划安排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有效推动乡村振兴战略</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唐山市农村产权交易中心为永久性机构，并将逐步完善提升，更好的为各类新型经营主体和农民提供农村产权流转交易服务。</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永久性</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根据工作计划安排</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农民满意度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农民满意度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ascii="宋体" w:hAnsi="宋体" w:eastAsia="宋体" w:cs="宋体"/>
                <w:kern w:val="0"/>
                <w:sz w:val="20"/>
                <w:szCs w:val="20"/>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根据工作计划安排</w:t>
            </w:r>
          </w:p>
        </w:tc>
      </w:tr>
    </w:tbl>
    <w:p>
      <w:pPr>
        <w:rPr>
          <w:sz w:val="20"/>
          <w:szCs w:val="20"/>
        </w:rPr>
      </w:pPr>
    </w:p>
    <w:p/>
    <w:p>
      <w:pPr>
        <w:spacing w:line="360" w:lineRule="auto"/>
        <w:jc w:val="left"/>
        <w:rPr>
          <w:rFonts w:ascii="宋体" w:hAnsi="宋体" w:eastAsia="宋体"/>
          <w:b/>
          <w:color w:val="000000"/>
          <w:sz w:val="28"/>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059">
    <w:panose1 w:val="00000000000000000000"/>
    <w:charset w:val="00"/>
    <w:family w:val="auto"/>
    <w:pitch w:val="default"/>
    <w:sig w:usb0="00000000" w:usb1="00000000" w:usb2="00000000" w:usb3="00000000" w:csb0="00000000" w:csb1="00000000"/>
  </w:font>
  <w:font w:name="CESI小标宋-GB18030">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5A39"/>
    <w:multiLevelType w:val="singleLevel"/>
    <w:tmpl w:val="BFFE5A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E0"/>
    <w:rsid w:val="001F2D24"/>
    <w:rsid w:val="00A940E0"/>
    <w:rsid w:val="19BF8976"/>
    <w:rsid w:val="7BCD3B1A"/>
    <w:rsid w:val="CFA34BAE"/>
    <w:rsid w:val="E85E5D63"/>
    <w:rsid w:val="F6B93383"/>
    <w:rsid w:val="FBBBE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2"/>
    <w:qFormat/>
    <w:uiPriority w:val="9"/>
    <w:rPr>
      <w:b/>
      <w:bCs/>
      <w:kern w:val="44"/>
      <w:sz w:val="44"/>
      <w:szCs w:val="44"/>
    </w:rPr>
  </w:style>
  <w:style w:type="paragraph" w:customStyle="1" w:styleId="11">
    <w:name w:val=" Char"/>
    <w:basedOn w:val="1"/>
    <w:qFormat/>
    <w:uiPriority w:val="0"/>
    <w:rPr>
      <w:rFonts w:ascii="Calibri" w:hAnsi="Calibri" w:eastAsia="Times New Roman" w:cs="Times New Roman"/>
      <w:kern w:val="0"/>
      <w:sz w:val="20"/>
      <w:szCs w:val="20"/>
      <w:lang w:val="en-US" w:eastAsia="zh-CN"/>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514</Words>
  <Characters>2936</Characters>
  <Lines>24</Lines>
  <Paragraphs>6</Paragraphs>
  <TotalTime>4</TotalTime>
  <ScaleCrop>false</ScaleCrop>
  <LinksUpToDate>false</LinksUpToDate>
  <CharactersWithSpaces>3444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2022-01-01T08:03:00Z</dcterms:created>
  <dc:creator>Windows 用户</dc:creator>
  <cp:lastModifiedBy>user</cp:lastModifiedBy>
  <dcterms:modified xsi:type="dcterms:W3CDTF">2022-02-09T11:07:56Z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