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唐山市供销合作总社2021年部门预算信息公开</w:t>
      </w:r>
    </w:p>
    <w:p>
      <w:pPr>
        <w:spacing w:line="57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按照《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中华人民共和国</w:t>
      </w:r>
      <w:bookmarkStart w:id="2" w:name="_GoBack"/>
      <w:bookmarkEnd w:id="2"/>
      <w:r>
        <w:rPr>
          <w:rFonts w:hint="eastAsia" w:ascii="仿宋" w:hAnsi="仿宋" w:eastAsia="仿宋" w:cs="仿宋"/>
          <w:kern w:val="2"/>
          <w:sz w:val="32"/>
          <w:szCs w:val="32"/>
        </w:rPr>
        <w:t>预算法》、《地方预决算公开操作规程》、《河北省省级预算公开办法》规定，根据《唐山市财政局关于批复2021年部门预算的通知》（唐财预2021年9号文件）要求，现将唐山市供销合作总社2021年部门预算公开如下：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一、部门职责及机构设置情况</w:t>
      </w:r>
    </w:p>
    <w:p>
      <w:pPr>
        <w:widowControl w:val="0"/>
        <w:adjustRightInd/>
        <w:snapToGrid/>
        <w:spacing w:after="0" w:line="42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(一)部门职责：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新型供销合作社在承担原有供销合作社职能的基础上，履行公益性和经营性职能。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1、负责制定并组织实施供销合作社、农民合作组织及相关行业协会发展规划；领办创办农民合作组织和相关行业协会，给予指导、扶持和服务，做好相关政策的执行和财政支持资金的落实、管理和使用；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2、做好供销合作社合作发展基金的规划、设立、管理和使用；承担相关涉农政策和项目，承担公益性服务，承担政府向社会购买的公共服务；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、在新的法律法规和相关政策公布之前，做好流通领域食盐行政管理和专营，做好烟花爆竹批发、零售网络经营的监督管理；承担盐业、棉花、化肥、农药、抗灾应急物资等国家储备任务，参与大宗农产品政策性收储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4、按照政府及相关部门授权或委托，做好再生资源回收利用的管理；会同有关部门制定并组织实施农产品批发市场、再生资源回收市场的发展规划，做好公益性市场建设、运营、管护；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5、做好社有资产、企业的运营管理，对出资企业行使出资人职能，做好系统财产安全统筹管理；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6、发展农业生产资料、农副产品、日用消费品、再生资源回收利用等经营服务网络体系；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7、发展为各类农业经营主体和广大农民群众生产生活提供全方位、全过程、系列化、社会化服务的综合服务平台；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8、开展农民职业技能培训和农村劳动力转移职业介绍服务；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9、开展农村产权交易、中小型银行、小额贷款、融资租赁、融资担保、资金互助、合作保险等服务；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10、承担政府赋予的其他职能和工作任务。</w:t>
      </w:r>
    </w:p>
    <w:p>
      <w:pPr>
        <w:spacing w:line="360" w:lineRule="auto"/>
        <w:ind w:firstLine="440" w:firstLineChars="200"/>
        <w:rPr>
          <w:rFonts w:ascii="Calibri" w:hAnsi="Calibri" w:eastAsia="宋体" w:cs="Times New Roman"/>
        </w:rPr>
      </w:pPr>
    </w:p>
    <w:p>
      <w:pPr>
        <w:spacing w:line="420" w:lineRule="exact"/>
        <w:ind w:firstLine="643" w:firstLineChars="200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（二）机构设置情况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部门机构设置情况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8"/>
        <w:tblW w:w="97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4417" w:type="dxa"/>
            <w:vMerge w:val="continue"/>
            <w:vAlign w:val="center"/>
          </w:tcPr>
          <w:p>
            <w:pPr>
              <w:spacing w:line="300" w:lineRule="exact"/>
              <w:outlineLvl w:val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outlineLvl w:val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outlineLvl w:val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outlineLvl w:val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唐山市供销合作总社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参公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正处级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1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 w:line="570" w:lineRule="exact"/>
        <w:ind w:firstLine="803" w:firstLineChars="25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部门预算安排的总体情况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按照预算管理有关规定，目前我部门预算的编制实行综合预算制度，即全部收入和支出都反映的预算中。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1、收入说明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反映本部门当年全部收入，2021年预算收入750.14万元。</w:t>
      </w:r>
      <w:r>
        <w:rPr>
          <w:rFonts w:hint="eastAsia" w:ascii="仿宋" w:hAnsi="仿宋" w:eastAsia="仿宋" w:cs="仿宋"/>
          <w:sz w:val="32"/>
          <w:szCs w:val="32"/>
        </w:rPr>
        <w:t>其中：一般公共预算收入</w:t>
      </w:r>
      <w:r>
        <w:rPr>
          <w:rFonts w:hint="eastAsia" w:ascii="仿宋" w:hAnsi="仿宋" w:eastAsia="仿宋" w:cs="仿宋"/>
          <w:kern w:val="2"/>
          <w:sz w:val="32"/>
          <w:szCs w:val="32"/>
        </w:rPr>
        <w:t>750.14</w:t>
      </w:r>
      <w:r>
        <w:rPr>
          <w:rFonts w:hint="eastAsia" w:ascii="仿宋" w:hAnsi="仿宋" w:eastAsia="仿宋" w:cs="仿宋"/>
          <w:sz w:val="32"/>
          <w:szCs w:val="32"/>
        </w:rPr>
        <w:t>万元，基金预算收入0万元，财政专户核拨收入0万元，其他来源收入0万元。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2、支出说明</w:t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</w:t>
      </w:r>
    </w:p>
    <w:p>
      <w:pPr>
        <w:widowControl w:val="0"/>
        <w:adjustRightInd/>
        <w:snapToGrid/>
        <w:spacing w:after="0" w:line="570" w:lineRule="exact"/>
        <w:ind w:firstLine="800" w:firstLineChars="25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收支预算总表支出栏、基本支出表、项目支出表按经济分类和支出功能分类科目编制，反映我单位年度部门预算中支出预算的总体情况。2021年部门支出预算为750.14万元，其中基本支出700.14万元，包括人员经费590.41万元和公用经费109.73万元，项目支出50万元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3、比上年增减情况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2021年，部门预算收支安排750.14万元，较2020年增加46.01万元，其中：基本支出增长20.01万元，主要是有两名新考入的公务员，增加了人员经费；项目支出增加了26万元，主要是减项目有变化。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三、机关运行经费安排情况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部门运行经费共计安排107.81万元，主要用于保证机关正常运转的办公及印刷费、邮电费、差旅费、会议费、福利费、专用材料及一般设备购置费、办公用房水电费、办公用房取暖费、日常维修费、公务车运行维护费等支出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四、财政拨款“三公”经费预算情况及增减变化原因</w:t>
      </w:r>
    </w:p>
    <w:p>
      <w:pPr>
        <w:widowControl w:val="0"/>
        <w:adjustRightInd/>
        <w:snapToGrid/>
        <w:spacing w:after="0" w:line="570" w:lineRule="exact"/>
        <w:ind w:firstLine="480" w:firstLineChars="15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2021年，我部门财政拨款“三公”经费预算安排10.39万元，其中：因公出国（境）费0万元；公务用车购置及运维费9.6万元（其中：公务用车运行维护费9.6万元，公务用车购置费0万元)，比2020年减少1.28万元；</w:t>
      </w:r>
      <w:r>
        <w:rPr>
          <w:rFonts w:hint="eastAsia" w:eastAsia="方正仿宋简体" w:cs="方正仿宋简体"/>
          <w:sz w:val="32"/>
        </w:rPr>
        <w:t>原因：严格落实公务用车改革管理办法，加强和规范公务用车配备使用管理，严格落实党政机关厉行节约、反对浪费条例规定，加强支出管理，强化预算约束，细化用车内容，严控公车使用。</w:t>
      </w:r>
      <w:r>
        <w:rPr>
          <w:rFonts w:hint="eastAsia" w:ascii="仿宋" w:hAnsi="仿宋" w:eastAsia="仿宋" w:cs="仿宋"/>
          <w:sz w:val="32"/>
          <w:szCs w:val="32"/>
        </w:rPr>
        <w:t>公务接待费0.79万元，比2020年减少0.07万元。原因是压缩经费支出支出。三公经费比2020年减少1.35万元。原因：严格落实压缩经费开支政策。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五、总体绩效目标信息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总体绩效目标：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市供销社将以习近平新时代中国特色社会主义思想为指导，认真贯彻落实党的十九届四中全会、省委九届九次全会精神，按照市委市委十届八次全会部署，以实施乡村振兴战略为引领，以为农服务为宗旨，</w:t>
      </w:r>
      <w:r>
        <w:rPr>
          <w:rFonts w:ascii="仿宋" w:hAnsi="仿宋" w:eastAsia="仿宋" w:cs="仿宋"/>
          <w:sz w:val="32"/>
          <w:szCs w:val="32"/>
        </w:rPr>
        <w:t>认真履行职责，扎实开展工作，</w:t>
      </w:r>
      <w:r>
        <w:rPr>
          <w:rFonts w:hint="eastAsia" w:ascii="仿宋" w:hAnsi="仿宋" w:eastAsia="仿宋" w:cs="仿宋"/>
          <w:sz w:val="32"/>
          <w:szCs w:val="32"/>
        </w:rPr>
        <w:t>着力提升综合服务能力，深化体制机制改革，做强做大主营业务，加快打造服务农民生产生活的生力军和综合平台，定性工作力争优秀，定量工作“保三争二冲一” 整体工作在全省领先，全国有位，以出色的工作业绩，为唐山加快实现“三个努力建成”“两个率先”贡献供销力量。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一是认真贯彻落实中央、省、市关于供销社综合改革的决策部署，确保各项任务落实到位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落实党的十九大和十九届二中、三中、四中、五中全会精神，深入贯彻习近平总书记关于供销合作社工作的重要指示批示要求，围绕加快推进农业农村现代化和巩固党在农村执政基础，以服务“三农”为宗旨，以改革创新制为动力，以高质量发展为方向，固基础、扬优势、补短板、强弱项，基层基础全面夯实，综合平台实力显著增强，为农服务能力明显提升，双线运行机制更加健全，将供销社打造成为服务农民生产生活的综合平台，成为党和政府密切联系农民群众的桥梁纽带，成为推进乡村振兴的重要力量。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二是围绕乡村振兴，发挥独特优势，促进小农户与现代农业发展有机衔接</w:t>
      </w:r>
    </w:p>
    <w:p>
      <w:pPr>
        <w:spacing w:line="53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发挥自身优势，重点在培育农民合作社、组织带动服务农民上下功夫。通过共同出资、共创品牌、共享利益等方式，领办创办一批规范运作、带动力强的农民合作社，带动更多农民参与现代农业发展。加快推广土地托管、生产供销信用“三位一体”综合合作等经验做法，与农民建立紧密的产业与利益联结，探索更多适合小农户生产特点的社会化服务。2021年，全市供销系统土地托管面积同比增长15%以上，达到280万亩，力争300万亩。规范开展农村金融服务，总结推广“农权贷”“政银社户保”金融惠农试点，防范和化解金融风险，探索具有供销社特色的农村金融服务路子。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三是加快提升现代流通服务水平，不断开拓农村市场</w:t>
      </w:r>
    </w:p>
    <w:p>
      <w:pPr>
        <w:spacing w:line="53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挥供销社扎根农村、联结城乡的优势，在满足城乡居民消费需求升级等方面，发挥更大作用。以“供销社区生鲜店”为抓手，大力推进多种形式的产销对接，推动农产品集采集配、直供直销，减少流通环节，提高流通效率。增强供销社经营网络的综合服务功能，结合农村人居环境整治、农村新居建设、扶贫易地搬迁等，延伸流通服务网点，完善经营服务功能，为农民提供家门口的便利服务。加快建设供销系统“线上线下一体化”电商平台。积极培育开发新型业态，打造综合服务平台，满足群众消费需求。</w:t>
      </w:r>
    </w:p>
    <w:p>
      <w:pPr>
        <w:spacing w:line="53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四是按照高质量发展要求，提高社有企业发展质量和效益</w:t>
      </w:r>
    </w:p>
    <w:p>
      <w:pPr>
        <w:spacing w:line="530" w:lineRule="exact"/>
        <w:ind w:firstLine="643" w:firstLineChars="20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供销集团改革，实现社有资本与国有资本、民营资本有机联结，全面落实“大财务、大人力、大资产”运营管理机制，释放社有企业的内生动力和发展活力。坚持实行开放办社，面向市场，推进产品、服务、商业模式创新，全面抓好在建项目，加强社有资产管理运营，切实防范和化解风险，推动社属企业做大做强做优。</w:t>
      </w:r>
    </w:p>
    <w:p>
      <w:pPr>
        <w:widowControl w:val="0"/>
        <w:adjustRightInd/>
        <w:snapToGrid/>
        <w:spacing w:after="0" w:line="570" w:lineRule="exact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六、政府采购预算情况</w:t>
      </w:r>
    </w:p>
    <w:p>
      <w:pPr>
        <w:widowControl w:val="0"/>
        <w:adjustRightInd/>
        <w:snapToGrid/>
        <w:spacing w:after="0" w:line="570" w:lineRule="exact"/>
        <w:jc w:val="both"/>
        <w:rPr>
          <w:rFonts w:ascii="仿宋" w:hAnsi="仿宋" w:eastAsia="仿宋" w:cs="仿宋"/>
          <w:sz w:val="32"/>
          <w:szCs w:val="32"/>
        </w:rPr>
      </w:pPr>
      <w:bookmarkStart w:id="0" w:name="_Toc471398468"/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2021年，安排政府采购预算0万元。</w:t>
      </w:r>
      <w:bookmarkStart w:id="1" w:name="_Toc503352368"/>
    </w:p>
    <w:bookmarkEnd w:id="0"/>
    <w:bookmarkEnd w:id="1"/>
    <w:p>
      <w:pPr>
        <w:widowControl w:val="0"/>
        <w:adjustRightInd/>
        <w:snapToGrid/>
        <w:spacing w:after="0" w:line="570" w:lineRule="exact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</w:p>
    <w:p>
      <w:pPr>
        <w:widowControl w:val="0"/>
        <w:numPr>
          <w:ilvl w:val="0"/>
          <w:numId w:val="2"/>
        </w:numPr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国有资产信息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唐山市供销合作总社上年末固定资产金额为249.63万元（详见下表）。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134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741" w:firstLineChars="1300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ind w:firstLine="4176" w:firstLineChars="130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唐山市供销合作总社部门固定资产占用情况表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编制部门：唐山市供销合作总社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color w:val="FF000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截止时间：2020年12月31日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249.63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2943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2605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3、单价在20万元以上设备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115.1</w:t>
            </w:r>
          </w:p>
        </w:tc>
      </w:tr>
    </w:tbl>
    <w:p>
      <w:pPr>
        <w:widowControl w:val="0"/>
        <w:adjustRightInd/>
        <w:snapToGrid/>
        <w:spacing w:after="0" w:line="57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八、名词解释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（一）、一般预算收入：市级财政当年拨付的资金。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（二）、基本支出：为保障机构正常运转，完成日常工作任务，而发生的人员支出和公用支出。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（三）、项目支出：是指在基本支出之外，为完成特定行政任务和事业发展目标，而发生的支出。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四）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>
      <w:pPr>
        <w:widowControl w:val="0"/>
        <w:adjustRightInd/>
        <w:snapToGrid/>
        <w:spacing w:after="0" w:line="570" w:lineRule="exact"/>
        <w:ind w:firstLine="643" w:firstLineChars="200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九、其他需要说明的事项</w:t>
      </w:r>
    </w:p>
    <w:p>
      <w:pPr>
        <w:widowControl w:val="0"/>
        <w:adjustRightInd/>
        <w:snapToGrid/>
        <w:spacing w:after="0" w:line="570" w:lineRule="exact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无</w:t>
      </w:r>
    </w:p>
    <w:sectPr>
      <w:headerReference r:id="rId4" w:type="default"/>
      <w:headerReference r:id="rId5" w:type="even"/>
      <w:pgSz w:w="16838" w:h="11906" w:orient="landscape"/>
      <w:pgMar w:top="1797" w:right="1440" w:bottom="1797" w:left="1440" w:header="709" w:footer="709" w:gutter="0"/>
      <w:cols w:space="708" w:num="1"/>
      <w:docGrid w:type="lines" w:linePitch="367" w:charSpace="9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SimSun-ExtB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CCEBF"/>
    <w:multiLevelType w:val="singleLevel"/>
    <w:tmpl w:val="DE4CCE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901964"/>
    <w:multiLevelType w:val="singleLevel"/>
    <w:tmpl w:val="7F9019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2"/>
  <w:drawingGridVerticalSpacing w:val="367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GM0MmM0ZjEyNDdiYTcwMWQ3NDU0N2ZhMDg1MDc0MmUifQ=="/>
    <w:docVar w:name="KSO_WPS_MARK_KEY" w:val="87efa56f-1d28-403b-860f-a69bb90505a0"/>
  </w:docVars>
  <w:rsids>
    <w:rsidRoot w:val="00D31D50"/>
    <w:rsid w:val="0002379F"/>
    <w:rsid w:val="00035E44"/>
    <w:rsid w:val="000405C8"/>
    <w:rsid w:val="00043D2C"/>
    <w:rsid w:val="00070FCA"/>
    <w:rsid w:val="000818D9"/>
    <w:rsid w:val="0008593C"/>
    <w:rsid w:val="000A3C08"/>
    <w:rsid w:val="000B79CA"/>
    <w:rsid w:val="000C697F"/>
    <w:rsid w:val="000D6CA2"/>
    <w:rsid w:val="000E3092"/>
    <w:rsid w:val="00106862"/>
    <w:rsid w:val="00112CE5"/>
    <w:rsid w:val="00115389"/>
    <w:rsid w:val="00117DBA"/>
    <w:rsid w:val="00124981"/>
    <w:rsid w:val="00127C6D"/>
    <w:rsid w:val="0013789D"/>
    <w:rsid w:val="00156520"/>
    <w:rsid w:val="00166450"/>
    <w:rsid w:val="00187F4B"/>
    <w:rsid w:val="00196D1A"/>
    <w:rsid w:val="001A0A55"/>
    <w:rsid w:val="001A2310"/>
    <w:rsid w:val="001A308E"/>
    <w:rsid w:val="001C4C75"/>
    <w:rsid w:val="001D0157"/>
    <w:rsid w:val="001D60E3"/>
    <w:rsid w:val="0021177D"/>
    <w:rsid w:val="00217DA3"/>
    <w:rsid w:val="00231BD1"/>
    <w:rsid w:val="00241013"/>
    <w:rsid w:val="00244B32"/>
    <w:rsid w:val="00250115"/>
    <w:rsid w:val="00254F02"/>
    <w:rsid w:val="00257E00"/>
    <w:rsid w:val="00281168"/>
    <w:rsid w:val="002B328C"/>
    <w:rsid w:val="002C136B"/>
    <w:rsid w:val="002F085E"/>
    <w:rsid w:val="002F2954"/>
    <w:rsid w:val="00302F58"/>
    <w:rsid w:val="00313B19"/>
    <w:rsid w:val="00314D2A"/>
    <w:rsid w:val="00322ADB"/>
    <w:rsid w:val="00323B43"/>
    <w:rsid w:val="003266BB"/>
    <w:rsid w:val="003271A2"/>
    <w:rsid w:val="00336BDD"/>
    <w:rsid w:val="00380244"/>
    <w:rsid w:val="00397EB7"/>
    <w:rsid w:val="003A3AA7"/>
    <w:rsid w:val="003B3AD3"/>
    <w:rsid w:val="003C06FD"/>
    <w:rsid w:val="003D37D8"/>
    <w:rsid w:val="003E0611"/>
    <w:rsid w:val="004017CC"/>
    <w:rsid w:val="00410C19"/>
    <w:rsid w:val="00420863"/>
    <w:rsid w:val="004217B1"/>
    <w:rsid w:val="00426133"/>
    <w:rsid w:val="00426BF9"/>
    <w:rsid w:val="0043106A"/>
    <w:rsid w:val="004358AB"/>
    <w:rsid w:val="004674AF"/>
    <w:rsid w:val="00470B60"/>
    <w:rsid w:val="00472679"/>
    <w:rsid w:val="0049150D"/>
    <w:rsid w:val="004A5505"/>
    <w:rsid w:val="004A55F4"/>
    <w:rsid w:val="004B0312"/>
    <w:rsid w:val="004D62CC"/>
    <w:rsid w:val="004E28D3"/>
    <w:rsid w:val="004F3155"/>
    <w:rsid w:val="004F69C4"/>
    <w:rsid w:val="005413F3"/>
    <w:rsid w:val="005A351A"/>
    <w:rsid w:val="005B0FAF"/>
    <w:rsid w:val="005D0B0C"/>
    <w:rsid w:val="005E1614"/>
    <w:rsid w:val="005E18BC"/>
    <w:rsid w:val="005E3101"/>
    <w:rsid w:val="005E5915"/>
    <w:rsid w:val="00601804"/>
    <w:rsid w:val="00627711"/>
    <w:rsid w:val="00633D8A"/>
    <w:rsid w:val="006523CC"/>
    <w:rsid w:val="00662FB9"/>
    <w:rsid w:val="00666CDE"/>
    <w:rsid w:val="006702DD"/>
    <w:rsid w:val="00674441"/>
    <w:rsid w:val="00685119"/>
    <w:rsid w:val="006B6597"/>
    <w:rsid w:val="006B66D8"/>
    <w:rsid w:val="006E4659"/>
    <w:rsid w:val="006E4EB1"/>
    <w:rsid w:val="00704852"/>
    <w:rsid w:val="007155C9"/>
    <w:rsid w:val="00717848"/>
    <w:rsid w:val="00722F69"/>
    <w:rsid w:val="007430E4"/>
    <w:rsid w:val="0074581B"/>
    <w:rsid w:val="007858A0"/>
    <w:rsid w:val="00796710"/>
    <w:rsid w:val="007A70C6"/>
    <w:rsid w:val="007E071A"/>
    <w:rsid w:val="00811D0E"/>
    <w:rsid w:val="00825511"/>
    <w:rsid w:val="00842DB3"/>
    <w:rsid w:val="00863BD1"/>
    <w:rsid w:val="00871D63"/>
    <w:rsid w:val="008B7726"/>
    <w:rsid w:val="008C47F7"/>
    <w:rsid w:val="008C6CD9"/>
    <w:rsid w:val="008D42D8"/>
    <w:rsid w:val="008F02A4"/>
    <w:rsid w:val="00924CAA"/>
    <w:rsid w:val="00934781"/>
    <w:rsid w:val="00951BDF"/>
    <w:rsid w:val="0098641E"/>
    <w:rsid w:val="00990216"/>
    <w:rsid w:val="009A3A49"/>
    <w:rsid w:val="009A5BA4"/>
    <w:rsid w:val="009A7B86"/>
    <w:rsid w:val="009C1928"/>
    <w:rsid w:val="009D3CE6"/>
    <w:rsid w:val="00A136A9"/>
    <w:rsid w:val="00A256D3"/>
    <w:rsid w:val="00A33447"/>
    <w:rsid w:val="00A46DAA"/>
    <w:rsid w:val="00A57698"/>
    <w:rsid w:val="00AC13FC"/>
    <w:rsid w:val="00AD5A17"/>
    <w:rsid w:val="00AD68CA"/>
    <w:rsid w:val="00AE19E6"/>
    <w:rsid w:val="00AF5AFE"/>
    <w:rsid w:val="00AF6B71"/>
    <w:rsid w:val="00B22392"/>
    <w:rsid w:val="00B47BD3"/>
    <w:rsid w:val="00B93292"/>
    <w:rsid w:val="00BA1EC4"/>
    <w:rsid w:val="00BE00DE"/>
    <w:rsid w:val="00BE0303"/>
    <w:rsid w:val="00BE3505"/>
    <w:rsid w:val="00C044AF"/>
    <w:rsid w:val="00C326BF"/>
    <w:rsid w:val="00C3438E"/>
    <w:rsid w:val="00C56FD5"/>
    <w:rsid w:val="00C6122B"/>
    <w:rsid w:val="00C85FE6"/>
    <w:rsid w:val="00C86D22"/>
    <w:rsid w:val="00C955FF"/>
    <w:rsid w:val="00CD650A"/>
    <w:rsid w:val="00D31D50"/>
    <w:rsid w:val="00D370F1"/>
    <w:rsid w:val="00D529BD"/>
    <w:rsid w:val="00D6589D"/>
    <w:rsid w:val="00D748C3"/>
    <w:rsid w:val="00D86CED"/>
    <w:rsid w:val="00DC64C4"/>
    <w:rsid w:val="00DF6170"/>
    <w:rsid w:val="00E13729"/>
    <w:rsid w:val="00E137F8"/>
    <w:rsid w:val="00E36B28"/>
    <w:rsid w:val="00E423B7"/>
    <w:rsid w:val="00E609DF"/>
    <w:rsid w:val="00EA63BD"/>
    <w:rsid w:val="00EA70C3"/>
    <w:rsid w:val="00EB2B53"/>
    <w:rsid w:val="00EC1826"/>
    <w:rsid w:val="00EC2C19"/>
    <w:rsid w:val="00ED7180"/>
    <w:rsid w:val="00EE1C8B"/>
    <w:rsid w:val="00F01718"/>
    <w:rsid w:val="00F03084"/>
    <w:rsid w:val="00F11CC1"/>
    <w:rsid w:val="00F1734F"/>
    <w:rsid w:val="00F371CF"/>
    <w:rsid w:val="00F3752A"/>
    <w:rsid w:val="00F52A9B"/>
    <w:rsid w:val="00FA6A93"/>
    <w:rsid w:val="00FC165A"/>
    <w:rsid w:val="00FC64C7"/>
    <w:rsid w:val="03A114E9"/>
    <w:rsid w:val="066569D4"/>
    <w:rsid w:val="0C74722B"/>
    <w:rsid w:val="0DA969E1"/>
    <w:rsid w:val="0FC82D4F"/>
    <w:rsid w:val="10CA1699"/>
    <w:rsid w:val="1A1E62D4"/>
    <w:rsid w:val="1A68143B"/>
    <w:rsid w:val="229957E7"/>
    <w:rsid w:val="22F431AE"/>
    <w:rsid w:val="23A46777"/>
    <w:rsid w:val="25FD1738"/>
    <w:rsid w:val="267B0B06"/>
    <w:rsid w:val="287C2810"/>
    <w:rsid w:val="2E6C65EE"/>
    <w:rsid w:val="322520E8"/>
    <w:rsid w:val="3607460A"/>
    <w:rsid w:val="36623357"/>
    <w:rsid w:val="36940C22"/>
    <w:rsid w:val="38BC6A43"/>
    <w:rsid w:val="431A47FC"/>
    <w:rsid w:val="4542421A"/>
    <w:rsid w:val="46EA46FE"/>
    <w:rsid w:val="47410CAB"/>
    <w:rsid w:val="481752CB"/>
    <w:rsid w:val="4D4464E0"/>
    <w:rsid w:val="4F37403F"/>
    <w:rsid w:val="51D8408F"/>
    <w:rsid w:val="53F2535B"/>
    <w:rsid w:val="54A963A4"/>
    <w:rsid w:val="57A328F1"/>
    <w:rsid w:val="661F11B5"/>
    <w:rsid w:val="665B02A3"/>
    <w:rsid w:val="66726134"/>
    <w:rsid w:val="67AA4230"/>
    <w:rsid w:val="68EF2D77"/>
    <w:rsid w:val="6BC46AB9"/>
    <w:rsid w:val="6CD2756A"/>
    <w:rsid w:val="6D601D4B"/>
    <w:rsid w:val="6E967E20"/>
    <w:rsid w:val="708C102B"/>
    <w:rsid w:val="750406D6"/>
    <w:rsid w:val="75BC7A7C"/>
    <w:rsid w:val="78C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cs="Courier New" w:eastAsiaTheme="minorEastAsia"/>
      <w:kern w:val="2"/>
      <w:sz w:val="21"/>
      <w:szCs w:val="21"/>
    </w:rPr>
  </w:style>
  <w:style w:type="paragraph" w:styleId="3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3">
    <w:name w:val="纯文本 Char"/>
    <w:basedOn w:val="9"/>
    <w:link w:val="2"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14">
    <w:name w:val="批注框文本 Char"/>
    <w:basedOn w:val="9"/>
    <w:link w:val="3"/>
    <w:semiHidden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14608D-879A-438B-B07D-1DAA6EAD5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3150</Words>
  <Characters>3311</Characters>
  <Lines>24</Lines>
  <Paragraphs>6</Paragraphs>
  <TotalTime>331</TotalTime>
  <ScaleCrop>false</ScaleCrop>
  <LinksUpToDate>false</LinksUpToDate>
  <CharactersWithSpaces>3317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2020-08-17T08:04:00Z</cp:lastPrinted>
  <dcterms:modified xsi:type="dcterms:W3CDTF">2024-09-23T02:30:57Z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C6BDB388BB5040279C17F633FD35E753_12</vt:lpwstr>
  </property>
</Properties>
</file>