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72"/>
        </w:rPr>
      </w:pPr>
    </w:p>
    <w:p>
      <w:pPr>
        <w:jc w:val="center"/>
        <w:rPr>
          <w:rFonts w:ascii="宋体" w:hAnsi="宋体" w:eastAsia="宋体"/>
          <w:b/>
          <w:color w:val="000000"/>
          <w:sz w:val="72"/>
        </w:rPr>
      </w:pPr>
      <w:r>
        <w:rPr>
          <w:rFonts w:ascii="宋体" w:hAnsi="宋体" w:eastAsia="宋体"/>
          <w:b/>
          <w:color w:val="000000"/>
          <w:sz w:val="72"/>
        </w:rPr>
        <w:t>2021年唐山市部门预算（草案）</w:t>
      </w:r>
    </w:p>
    <w:p>
      <w:pPr>
        <w:jc w:val="center"/>
        <w:rPr>
          <w:rFonts w:ascii="宋体" w:hAnsi="宋体" w:eastAsia="宋体"/>
          <w:b/>
          <w:color w:val="000000"/>
          <w:sz w:val="72"/>
        </w:rPr>
      </w:pPr>
    </w:p>
    <w:p>
      <w:pPr>
        <w:jc w:val="center"/>
        <w:rPr>
          <w:rFonts w:ascii="楷体" w:hAnsi="宋体" w:eastAsia="楷体"/>
          <w:b/>
          <w:color w:val="000000"/>
          <w:sz w:val="52"/>
        </w:rPr>
      </w:pPr>
      <w:r>
        <w:rPr>
          <w:rFonts w:ascii="楷体" w:hAnsi="宋体" w:eastAsia="楷体"/>
          <w:b/>
          <w:color w:val="000000"/>
          <w:sz w:val="52"/>
        </w:rPr>
        <w:t>唐山市供销合作总社</w:t>
      </w: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r>
        <w:rPr>
          <w:rFonts w:ascii="楷体" w:hAnsi="宋体" w:eastAsia="楷体"/>
          <w:b/>
          <w:color w:val="000000"/>
          <w:sz w:val="52"/>
        </w:rPr>
        <w:t>唐山市供销合作总社编制</w:t>
      </w:r>
    </w:p>
    <w:p>
      <w:pPr>
        <w:jc w:val="center"/>
        <w:rPr>
          <w:rFonts w:ascii="楷体" w:hAnsi="宋体" w:eastAsia="楷体"/>
          <w:b/>
          <w:color w:val="000000"/>
          <w:sz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ascii="楷体" w:hAnsi="宋体" w:eastAsia="楷体"/>
          <w:b/>
          <w:color w:val="000000"/>
          <w:sz w:val="52"/>
        </w:rPr>
        <w:t>唐山市财政局审核</w:t>
      </w:r>
    </w:p>
    <w:p>
      <w:pPr>
        <w:jc w:val="center"/>
        <w:rPr>
          <w:rFonts w:ascii="宋体" w:hAnsi="宋体" w:eastAsia="宋体"/>
          <w:b/>
          <w:color w:val="000000"/>
          <w:sz w:val="32"/>
        </w:rPr>
      </w:pPr>
      <w:r>
        <w:rPr>
          <w:rFonts w:ascii="宋体" w:hAnsi="宋体" w:eastAsia="宋体"/>
          <w:b/>
          <w:color w:val="000000"/>
          <w:sz w:val="32"/>
        </w:rPr>
        <w:t>目 录</w:t>
      </w:r>
      <w:r>
        <w:rPr>
          <w:rFonts w:ascii="宋体" w:hAnsi="宋体" w:eastAsia="宋体"/>
          <w:b/>
          <w:color w:val="000000"/>
          <w:sz w:val="32"/>
        </w:rPr>
        <w:fldChar w:fldCharType="begin"/>
      </w:r>
      <w:r>
        <w:rPr>
          <w:rFonts w:ascii="宋体" w:hAnsi="宋体" w:eastAsia="宋体"/>
          <w:b/>
          <w:color w:val="000000"/>
          <w:sz w:val="32"/>
        </w:rPr>
        <w:instrText xml:space="preserve"> TOC \o "1-3" \h \u </w:instrText>
      </w:r>
      <w:r>
        <w:rPr>
          <w:rFonts w:ascii="宋体" w:hAnsi="宋体" w:eastAsia="宋体"/>
          <w:b/>
          <w:color w:val="000000"/>
          <w:sz w:val="32"/>
        </w:rPr>
        <w:fldChar w:fldCharType="separate"/>
      </w:r>
    </w:p>
    <w:p>
      <w:pPr>
        <w:pStyle w:val="6"/>
        <w:tabs>
          <w:tab w:val="right" w:leader="dot" w:pos="8296"/>
        </w:tabs>
        <w:jc w:val="center"/>
        <w:rPr>
          <w:rFonts w:ascii="宋体" w:hAnsi="宋体" w:eastAsia="宋体"/>
          <w:b/>
          <w:color w:val="000000"/>
          <w:sz w:val="32"/>
        </w:rPr>
      </w:pPr>
      <w:r>
        <w:fldChar w:fldCharType="begin"/>
      </w:r>
      <w:r>
        <w:instrText xml:space="preserve"> HYPERLINK \l "_Toc60248008" </w:instrText>
      </w:r>
      <w:r>
        <w:fldChar w:fldCharType="separate"/>
      </w:r>
      <w:r>
        <w:rPr>
          <w:rStyle w:val="11"/>
          <w:rFonts w:hint="eastAsia" w:ascii="宋体" w:hAnsi="宋体" w:eastAsia="宋体"/>
          <w:b/>
          <w:color w:val="000000"/>
          <w:sz w:val="32"/>
          <w:u w:val="none"/>
        </w:rPr>
        <w:t>部</w:t>
      </w:r>
      <w:r>
        <w:rPr>
          <w:rStyle w:val="11"/>
          <w:rFonts w:ascii="宋体" w:hAnsi="宋体" w:eastAsia="宋体"/>
          <w:b/>
          <w:color w:val="000000"/>
          <w:sz w:val="32"/>
          <w:u w:val="none"/>
        </w:rPr>
        <w:t xml:space="preserve"> </w:t>
      </w:r>
      <w:r>
        <w:rPr>
          <w:rStyle w:val="11"/>
          <w:rFonts w:hint="eastAsia" w:ascii="宋体" w:hAnsi="宋体" w:eastAsia="宋体"/>
          <w:b/>
          <w:color w:val="000000"/>
          <w:sz w:val="32"/>
          <w:u w:val="none"/>
        </w:rPr>
        <w:t>门</w:t>
      </w:r>
      <w:r>
        <w:rPr>
          <w:rStyle w:val="11"/>
          <w:rFonts w:ascii="宋体" w:hAnsi="宋体" w:eastAsia="宋体"/>
          <w:b/>
          <w:color w:val="000000"/>
          <w:sz w:val="32"/>
          <w:u w:val="none"/>
        </w:rPr>
        <w:t xml:space="preserve"> </w:t>
      </w:r>
      <w:r>
        <w:rPr>
          <w:rStyle w:val="11"/>
          <w:rFonts w:hint="eastAsia" w:ascii="宋体" w:hAnsi="宋体" w:eastAsia="宋体"/>
          <w:b/>
          <w:color w:val="000000"/>
          <w:sz w:val="32"/>
          <w:u w:val="none"/>
        </w:rPr>
        <w:t>概</w:t>
      </w:r>
      <w:r>
        <w:rPr>
          <w:rStyle w:val="11"/>
          <w:rFonts w:ascii="宋体" w:hAnsi="宋体" w:eastAsia="宋体"/>
          <w:b/>
          <w:color w:val="000000"/>
          <w:sz w:val="32"/>
          <w:u w:val="none"/>
        </w:rPr>
        <w:t xml:space="preserve"> </w:t>
      </w:r>
      <w:r>
        <w:rPr>
          <w:rStyle w:val="11"/>
          <w:rFonts w:hint="eastAsia" w:ascii="宋体" w:hAnsi="宋体" w:eastAsia="宋体"/>
          <w:b/>
          <w:color w:val="000000"/>
          <w:sz w:val="32"/>
          <w:u w:val="none"/>
        </w:rPr>
        <w:t>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_Toc60248008 \h </w:instrText>
      </w:r>
      <w:r>
        <w:rPr>
          <w:rFonts w:ascii="宋体" w:hAnsi="宋体" w:eastAsia="宋体"/>
          <w:b/>
          <w:color w:val="000000"/>
          <w:sz w:val="32"/>
        </w:rPr>
        <w:fldChar w:fldCharType="separate"/>
      </w:r>
      <w:r>
        <w:rPr>
          <w:rFonts w:ascii="宋体" w:hAnsi="宋体" w:eastAsia="宋体"/>
          <w:b/>
          <w:color w:val="000000"/>
          <w:sz w:val="32"/>
        </w:rPr>
        <w:t>1</w:t>
      </w:r>
      <w:r>
        <w:rPr>
          <w:rFonts w:ascii="宋体" w:hAnsi="宋体" w:eastAsia="宋体"/>
          <w:b/>
          <w:color w:val="000000"/>
          <w:sz w:val="32"/>
        </w:rPr>
        <w:fldChar w:fldCharType="end"/>
      </w:r>
      <w:r>
        <w:rPr>
          <w:rFonts w:ascii="宋体" w:hAnsi="宋体" w:eastAsia="宋体"/>
          <w:b/>
          <w:color w:val="000000"/>
          <w:sz w:val="32"/>
        </w:rPr>
        <w:fldChar w:fldCharType="end"/>
      </w:r>
    </w:p>
    <w:p>
      <w:pPr>
        <w:pStyle w:val="6"/>
        <w:tabs>
          <w:tab w:val="right" w:leader="dot" w:pos="8296"/>
        </w:tabs>
        <w:jc w:val="center"/>
        <w:rPr>
          <w:rFonts w:ascii="宋体" w:hAnsi="宋体" w:eastAsia="宋体"/>
          <w:b/>
          <w:color w:val="000000"/>
          <w:sz w:val="32"/>
        </w:rPr>
      </w:pPr>
      <w:r>
        <w:fldChar w:fldCharType="begin"/>
      </w:r>
      <w:r>
        <w:instrText xml:space="preserve"> HYPERLINK \l "_Toc60248009" </w:instrText>
      </w:r>
      <w:r>
        <w:fldChar w:fldCharType="separate"/>
      </w:r>
      <w:r>
        <w:rPr>
          <w:rStyle w:val="11"/>
          <w:rFonts w:hint="eastAsia" w:ascii="宋体" w:hAnsi="宋体" w:eastAsia="宋体"/>
          <w:b/>
          <w:color w:val="000000"/>
          <w:sz w:val="32"/>
          <w:u w:val="none"/>
        </w:rPr>
        <w:t>部门基本支出预算表</w:t>
      </w:r>
      <w:r>
        <w:rPr>
          <w:rFonts w:ascii="宋体" w:hAnsi="宋体" w:eastAsia="宋体"/>
          <w:b/>
          <w:color w:val="000000"/>
          <w:sz w:val="32"/>
        </w:rPr>
        <w:tab/>
      </w:r>
      <w:r>
        <w:rPr>
          <w:rFonts w:hint="eastAsia" w:ascii="宋体" w:hAnsi="宋体" w:eastAsia="宋体"/>
          <w:b/>
          <w:color w:val="000000"/>
          <w:sz w:val="32"/>
        </w:rPr>
        <w:t>9</w:t>
      </w:r>
      <w:r>
        <w:rPr>
          <w:rFonts w:hint="eastAsia" w:ascii="宋体" w:hAnsi="宋体" w:eastAsia="宋体"/>
          <w:b/>
          <w:color w:val="000000"/>
          <w:sz w:val="32"/>
        </w:rPr>
        <w:fldChar w:fldCharType="end"/>
      </w:r>
    </w:p>
    <w:p>
      <w:pPr>
        <w:pStyle w:val="6"/>
        <w:tabs>
          <w:tab w:val="right" w:leader="dot" w:pos="8296"/>
        </w:tabs>
        <w:jc w:val="center"/>
        <w:rPr>
          <w:rFonts w:ascii="宋体" w:hAnsi="宋体" w:eastAsia="宋体"/>
          <w:b/>
          <w:color w:val="000000"/>
          <w:sz w:val="32"/>
        </w:rPr>
      </w:pPr>
      <w:r>
        <w:fldChar w:fldCharType="begin"/>
      </w:r>
      <w:r>
        <w:instrText xml:space="preserve"> HYPERLINK \l "_Toc60248010" </w:instrText>
      </w:r>
      <w:r>
        <w:fldChar w:fldCharType="separate"/>
      </w:r>
      <w:r>
        <w:rPr>
          <w:rStyle w:val="11"/>
          <w:rFonts w:hint="eastAsia" w:ascii="宋体" w:hAnsi="宋体" w:eastAsia="宋体"/>
          <w:b/>
          <w:color w:val="000000"/>
          <w:sz w:val="32"/>
          <w:u w:val="none"/>
        </w:rPr>
        <w:t>部门项目支出预算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_Toc60248010 \h </w:instrText>
      </w:r>
      <w:r>
        <w:rPr>
          <w:rFonts w:ascii="宋体" w:hAnsi="宋体" w:eastAsia="宋体"/>
          <w:b/>
          <w:color w:val="000000"/>
          <w:sz w:val="32"/>
        </w:rPr>
        <w:fldChar w:fldCharType="separate"/>
      </w:r>
      <w:r>
        <w:rPr>
          <w:rFonts w:ascii="宋体" w:hAnsi="宋体" w:eastAsia="宋体"/>
          <w:b/>
          <w:color w:val="000000"/>
          <w:sz w:val="32"/>
        </w:rPr>
        <w:t>15</w:t>
      </w:r>
      <w:r>
        <w:rPr>
          <w:rFonts w:ascii="宋体" w:hAnsi="宋体" w:eastAsia="宋体"/>
          <w:b/>
          <w:color w:val="000000"/>
          <w:sz w:val="32"/>
        </w:rPr>
        <w:fldChar w:fldCharType="end"/>
      </w:r>
      <w:r>
        <w:rPr>
          <w:rFonts w:ascii="宋体" w:hAnsi="宋体" w:eastAsia="宋体"/>
          <w:b/>
          <w:color w:val="000000"/>
          <w:sz w:val="32"/>
        </w:rPr>
        <w:fldChar w:fldCharType="end"/>
      </w:r>
    </w:p>
    <w:p>
      <w:pPr>
        <w:pStyle w:val="6"/>
        <w:tabs>
          <w:tab w:val="right" w:leader="dot" w:pos="8296"/>
        </w:tabs>
        <w:jc w:val="center"/>
        <w:rPr>
          <w:rFonts w:ascii="宋体" w:hAnsi="宋体" w:eastAsia="宋体"/>
          <w:b/>
          <w:color w:val="000000"/>
          <w:sz w:val="32"/>
        </w:rPr>
      </w:pPr>
      <w:r>
        <w:fldChar w:fldCharType="begin"/>
      </w:r>
      <w:r>
        <w:instrText xml:space="preserve"> HYPERLINK \l "_Toc60248011" </w:instrText>
      </w:r>
      <w:r>
        <w:fldChar w:fldCharType="separate"/>
      </w:r>
      <w:r>
        <w:rPr>
          <w:rStyle w:val="11"/>
          <w:rFonts w:hint="eastAsia" w:ascii="宋体" w:hAnsi="宋体" w:eastAsia="宋体"/>
          <w:b/>
          <w:color w:val="000000"/>
          <w:sz w:val="32"/>
          <w:u w:val="none"/>
        </w:rPr>
        <w:t>部门“三公”及会议培训经费预算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_Toc60248011 \h </w:instrText>
      </w:r>
      <w:r>
        <w:rPr>
          <w:rFonts w:ascii="宋体" w:hAnsi="宋体" w:eastAsia="宋体"/>
          <w:b/>
          <w:color w:val="000000"/>
          <w:sz w:val="32"/>
        </w:rPr>
        <w:fldChar w:fldCharType="separate"/>
      </w:r>
      <w:r>
        <w:rPr>
          <w:rFonts w:ascii="宋体" w:hAnsi="宋体" w:eastAsia="宋体"/>
          <w:b/>
          <w:color w:val="000000"/>
          <w:sz w:val="32"/>
        </w:rPr>
        <w:t>16</w:t>
      </w:r>
      <w:r>
        <w:rPr>
          <w:rFonts w:ascii="宋体" w:hAnsi="宋体" w:eastAsia="宋体"/>
          <w:b/>
          <w:color w:val="000000"/>
          <w:sz w:val="32"/>
        </w:rPr>
        <w:fldChar w:fldCharType="end"/>
      </w:r>
      <w:r>
        <w:rPr>
          <w:rFonts w:ascii="宋体" w:hAnsi="宋体" w:eastAsia="宋体"/>
          <w:b/>
          <w:color w:val="000000"/>
          <w:sz w:val="32"/>
        </w:rPr>
        <w:fldChar w:fldCharType="end"/>
      </w:r>
    </w:p>
    <w:p>
      <w:pPr>
        <w:pStyle w:val="6"/>
        <w:tabs>
          <w:tab w:val="right" w:leader="dot" w:pos="8296"/>
        </w:tabs>
        <w:jc w:val="center"/>
        <w:rPr>
          <w:rFonts w:ascii="宋体" w:hAnsi="宋体" w:eastAsia="宋体"/>
          <w:b/>
          <w:color w:val="000000"/>
          <w:sz w:val="32"/>
        </w:rPr>
      </w:pPr>
      <w:r>
        <w:fldChar w:fldCharType="begin"/>
      </w:r>
      <w:r>
        <w:instrText xml:space="preserve"> HYPERLINK \l "_Toc60248012" </w:instrText>
      </w:r>
      <w:r>
        <w:fldChar w:fldCharType="separate"/>
      </w:r>
      <w:r>
        <w:rPr>
          <w:rStyle w:val="11"/>
          <w:rFonts w:hint="eastAsia" w:ascii="宋体" w:hAnsi="宋体" w:eastAsia="宋体"/>
          <w:b/>
          <w:color w:val="000000"/>
          <w:sz w:val="32"/>
          <w:u w:val="none"/>
        </w:rPr>
        <w:t>部门基本情况</w:t>
      </w:r>
      <w:r>
        <w:rPr>
          <w:rFonts w:ascii="宋体" w:hAnsi="宋体" w:eastAsia="宋体"/>
          <w:b/>
          <w:color w:val="000000"/>
          <w:sz w:val="32"/>
        </w:rPr>
        <w:tab/>
      </w:r>
      <w:r>
        <w:rPr>
          <w:rFonts w:hint="eastAsia" w:ascii="宋体" w:hAnsi="宋体" w:eastAsia="宋体"/>
          <w:b/>
          <w:color w:val="000000"/>
          <w:sz w:val="32"/>
        </w:rPr>
        <w:t>17</w:t>
      </w:r>
      <w:r>
        <w:rPr>
          <w:rFonts w:hint="eastAsia" w:ascii="宋体" w:hAnsi="宋体" w:eastAsia="宋体"/>
          <w:b/>
          <w:color w:val="000000"/>
          <w:sz w:val="32"/>
        </w:rPr>
        <w:fldChar w:fldCharType="end"/>
      </w:r>
    </w:p>
    <w:p>
      <w:pPr>
        <w:pStyle w:val="6"/>
        <w:tabs>
          <w:tab w:val="right" w:leader="dot" w:pos="8296"/>
        </w:tabs>
        <w:jc w:val="center"/>
        <w:rPr>
          <w:rFonts w:ascii="宋体" w:hAnsi="宋体" w:eastAsia="宋体"/>
          <w:b/>
          <w:color w:val="000000"/>
          <w:sz w:val="32"/>
        </w:rPr>
      </w:pPr>
      <w:r>
        <w:fldChar w:fldCharType="begin"/>
      </w:r>
      <w:r>
        <w:instrText xml:space="preserve"> HYPERLINK \l "_Toc60248013" </w:instrText>
      </w:r>
      <w:r>
        <w:fldChar w:fldCharType="separate"/>
      </w:r>
      <w:r>
        <w:rPr>
          <w:rStyle w:val="11"/>
          <w:rFonts w:hint="eastAsia" w:ascii="宋体" w:hAnsi="宋体" w:eastAsia="宋体"/>
          <w:b/>
          <w:color w:val="000000"/>
          <w:sz w:val="32"/>
          <w:u w:val="none"/>
        </w:rPr>
        <w:t>部门专项公用经费项目支出一览表</w:t>
      </w:r>
      <w:r>
        <w:rPr>
          <w:rFonts w:ascii="宋体" w:hAnsi="宋体" w:eastAsia="宋体"/>
          <w:b/>
          <w:color w:val="000000"/>
          <w:sz w:val="32"/>
        </w:rPr>
        <w:tab/>
      </w:r>
      <w:r>
        <w:rPr>
          <w:rFonts w:hint="eastAsia" w:ascii="宋体" w:hAnsi="宋体" w:eastAsia="宋体"/>
          <w:b/>
          <w:color w:val="000000"/>
          <w:sz w:val="32"/>
        </w:rPr>
        <w:t>18</w:t>
      </w:r>
      <w:r>
        <w:rPr>
          <w:rFonts w:hint="eastAsia" w:ascii="宋体" w:hAnsi="宋体" w:eastAsia="宋体"/>
          <w:b/>
          <w:color w:val="000000"/>
          <w:sz w:val="32"/>
        </w:rPr>
        <w:fldChar w:fldCharType="end"/>
      </w:r>
    </w:p>
    <w:p>
      <w:pPr>
        <w:pStyle w:val="6"/>
        <w:tabs>
          <w:tab w:val="right" w:leader="dot" w:pos="8296"/>
        </w:tabs>
        <w:jc w:val="center"/>
        <w:rPr>
          <w:rFonts w:ascii="宋体" w:hAnsi="宋体" w:eastAsia="宋体"/>
          <w:b/>
          <w:color w:val="000000"/>
          <w:sz w:val="32"/>
        </w:rPr>
      </w:pPr>
      <w:r>
        <w:fldChar w:fldCharType="begin"/>
      </w:r>
      <w:r>
        <w:instrText xml:space="preserve"> HYPERLINK \l "_Toc60248014" </w:instrText>
      </w:r>
      <w:r>
        <w:fldChar w:fldCharType="separate"/>
      </w:r>
      <w:r>
        <w:rPr>
          <w:rStyle w:val="11"/>
          <w:rFonts w:hint="eastAsia" w:ascii="宋体" w:hAnsi="宋体" w:eastAsia="宋体"/>
          <w:b/>
          <w:color w:val="000000"/>
          <w:sz w:val="32"/>
          <w:u w:val="none"/>
        </w:rPr>
        <w:t>部门专项项目支出一览表</w:t>
      </w:r>
      <w:r>
        <w:rPr>
          <w:rFonts w:ascii="宋体" w:hAnsi="宋体" w:eastAsia="宋体"/>
          <w:b/>
          <w:color w:val="000000"/>
          <w:sz w:val="32"/>
        </w:rPr>
        <w:tab/>
      </w:r>
      <w:r>
        <w:rPr>
          <w:rFonts w:hint="eastAsia" w:ascii="宋体" w:hAnsi="宋体" w:eastAsia="宋体"/>
          <w:b/>
          <w:color w:val="000000"/>
          <w:sz w:val="32"/>
        </w:rPr>
        <w:t>19</w:t>
      </w:r>
      <w:r>
        <w:rPr>
          <w:rFonts w:hint="eastAsia" w:ascii="宋体" w:hAnsi="宋体" w:eastAsia="宋体"/>
          <w:b/>
          <w:color w:val="000000"/>
          <w:sz w:val="32"/>
        </w:rPr>
        <w:fldChar w:fldCharType="end"/>
      </w:r>
    </w:p>
    <w:p>
      <w:pPr>
        <w:pStyle w:val="6"/>
        <w:tabs>
          <w:tab w:val="right" w:leader="dot" w:pos="8296"/>
        </w:tabs>
        <w:jc w:val="center"/>
        <w:rPr>
          <w:rFonts w:ascii="宋体" w:hAnsi="宋体" w:eastAsia="宋体"/>
          <w:b/>
          <w:color w:val="000000"/>
          <w:sz w:val="32"/>
        </w:rPr>
      </w:pPr>
      <w:r>
        <w:fldChar w:fldCharType="begin"/>
      </w:r>
      <w:r>
        <w:instrText xml:space="preserve"> HYPERLINK \l "_Toc60248015" </w:instrText>
      </w:r>
      <w:r>
        <w:fldChar w:fldCharType="separate"/>
      </w:r>
      <w:r>
        <w:rPr>
          <w:rStyle w:val="11"/>
          <w:rFonts w:hint="eastAsia" w:ascii="宋体" w:hAnsi="宋体" w:eastAsia="宋体"/>
          <w:b/>
          <w:color w:val="000000"/>
          <w:sz w:val="32"/>
          <w:u w:val="none"/>
        </w:rPr>
        <w:t>一、唐山市供销合作总社收支预算安排</w:t>
      </w:r>
      <w:r>
        <w:rPr>
          <w:rFonts w:ascii="宋体" w:hAnsi="宋体" w:eastAsia="宋体"/>
          <w:b/>
          <w:color w:val="000000"/>
          <w:sz w:val="32"/>
        </w:rPr>
        <w:tab/>
      </w:r>
      <w:r>
        <w:rPr>
          <w:rFonts w:hint="eastAsia" w:ascii="宋体" w:hAnsi="宋体" w:eastAsia="宋体"/>
          <w:b/>
          <w:color w:val="000000"/>
          <w:sz w:val="32"/>
        </w:rPr>
        <w:t>20</w:t>
      </w:r>
      <w:r>
        <w:rPr>
          <w:rFonts w:hint="eastAsia" w:ascii="宋体" w:hAnsi="宋体" w:eastAsia="宋体"/>
          <w:b/>
          <w:color w:val="000000"/>
          <w:sz w:val="32"/>
        </w:rPr>
        <w:fldChar w:fldCharType="end"/>
      </w:r>
    </w:p>
    <w:p>
      <w:pPr>
        <w:jc w:val="center"/>
        <w:rPr>
          <w:rFonts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宋体" w:hAnsi="宋体" w:eastAsia="宋体"/>
          <w:b/>
          <w:color w:val="000000"/>
          <w:sz w:val="32"/>
        </w:rPr>
        <w:fldChar w:fldCharType="end"/>
      </w:r>
    </w:p>
    <w:p>
      <w:pPr>
        <w:pStyle w:val="2"/>
        <w:jc w:val="center"/>
      </w:pPr>
      <w:bookmarkStart w:id="0" w:name="_Toc60248008"/>
      <w:r>
        <w:t>部 门 概 况</w:t>
      </w:r>
      <w:bookmarkEnd w:id="0"/>
    </w:p>
    <w:p>
      <w:pPr>
        <w:jc w:val="left"/>
        <w:rPr>
          <w:rFonts w:ascii="宋体" w:hAnsi="宋体" w:eastAsia="宋体"/>
          <w:b/>
          <w:color w:val="000000"/>
          <w:sz w:val="28"/>
        </w:rPr>
      </w:pPr>
      <w:r>
        <w:rPr>
          <w:rFonts w:ascii="宋体" w:hAnsi="宋体" w:eastAsia="宋体"/>
          <w:b/>
          <w:color w:val="000000"/>
          <w:sz w:val="28"/>
        </w:rPr>
        <w:t>一、唐山市供销合作总社主要职责</w:t>
      </w:r>
    </w:p>
    <w:p>
      <w:pPr>
        <w:jc w:val="left"/>
        <w:rPr>
          <w:rFonts w:ascii="仿宋" w:hAnsi="宋体" w:eastAsia="仿宋"/>
          <w:color w:val="000000"/>
          <w:sz w:val="28"/>
        </w:rPr>
      </w:pPr>
      <w:r>
        <w:rPr>
          <w:rFonts w:ascii="仿宋" w:hAnsi="宋体" w:eastAsia="仿宋"/>
          <w:color w:val="000000"/>
          <w:sz w:val="28"/>
        </w:rPr>
        <w:t>根据《唐山市供销合作总社职能配置、内设机构和人员编制方案》规定，唐山市供销合作总社的主要职责是：</w:t>
      </w:r>
    </w:p>
    <w:p>
      <w:pPr>
        <w:spacing w:line="360" w:lineRule="auto"/>
        <w:ind w:firstLine="420" w:firstLineChars="200"/>
        <w:rPr>
          <w:rFonts w:ascii="Calibri" w:hAnsi="Calibri" w:eastAsia="宋体" w:cs="Times New Roman"/>
        </w:rPr>
      </w:pPr>
      <w:r>
        <w:rPr>
          <w:rFonts w:hint="eastAsia" w:ascii="Calibri" w:hAnsi="Calibri" w:eastAsia="宋体" w:cs="Times New Roman"/>
        </w:rPr>
        <w:t>新型供销合作社在承担原有供销合作社职能的基础上，履行公益性和经营性职能。</w:t>
      </w:r>
    </w:p>
    <w:p>
      <w:pPr>
        <w:spacing w:line="360" w:lineRule="auto"/>
        <w:ind w:firstLine="420" w:firstLineChars="200"/>
        <w:rPr>
          <w:rFonts w:ascii="Calibri" w:hAnsi="Calibri" w:eastAsia="宋体" w:cs="Times New Roman"/>
        </w:rPr>
      </w:pPr>
      <w:r>
        <w:rPr>
          <w:rFonts w:hint="eastAsia" w:ascii="Calibri" w:hAnsi="Calibri" w:eastAsia="宋体" w:cs="Times New Roman"/>
        </w:rPr>
        <w:t>1、负责制定并组织实施供销合作社、农民合作组织及相关行业协会发展规划；领办创办农民合作组织和相关行业协会，给予指导、扶持和服务，做好相关政策的执行和财政支持资金的落实、管理和使用；</w:t>
      </w:r>
    </w:p>
    <w:p>
      <w:pPr>
        <w:spacing w:line="360" w:lineRule="auto"/>
        <w:ind w:firstLine="420" w:firstLineChars="200"/>
        <w:rPr>
          <w:rFonts w:ascii="Calibri" w:hAnsi="Calibri" w:eastAsia="宋体" w:cs="Times New Roman"/>
        </w:rPr>
      </w:pPr>
      <w:r>
        <w:rPr>
          <w:rFonts w:hint="eastAsia" w:ascii="Calibri" w:hAnsi="Calibri" w:eastAsia="宋体" w:cs="Times New Roman"/>
        </w:rPr>
        <w:t>2、做好供销合作社合作发展基金的规划、设立、管理和使用；承担相关涉农政策和项目，承担公益性服务，承担政府向社会购买的公共服务；</w:t>
      </w:r>
    </w:p>
    <w:p>
      <w:pPr>
        <w:spacing w:line="360" w:lineRule="auto"/>
        <w:ind w:firstLine="420" w:firstLineChars="200"/>
        <w:rPr>
          <w:rFonts w:ascii="Calibri" w:hAnsi="Calibri" w:eastAsia="宋体" w:cs="Times New Roman"/>
        </w:rPr>
      </w:pPr>
      <w:r>
        <w:rPr>
          <w:rFonts w:hint="eastAsia" w:ascii="Calibri" w:hAnsi="Calibri" w:eastAsia="宋体" w:cs="Times New Roman"/>
        </w:rPr>
        <w:t>3、在新的法律法规和相关政策公布之前，做好流通领域食盐行政管理和专营，做好烟花爆竹批发、零售网络经营的监督管理；承担盐业、棉花、化肥、农药、抗灾应急物资等国家储备任务，参与大宗农产品政策性收储；</w:t>
      </w:r>
    </w:p>
    <w:p>
      <w:pPr>
        <w:spacing w:line="360" w:lineRule="auto"/>
        <w:ind w:firstLine="420" w:firstLineChars="200"/>
        <w:rPr>
          <w:rFonts w:ascii="Calibri" w:hAnsi="Calibri" w:eastAsia="宋体" w:cs="Times New Roman"/>
        </w:rPr>
      </w:pPr>
      <w:r>
        <w:rPr>
          <w:rFonts w:hint="eastAsia" w:ascii="Calibri" w:hAnsi="Calibri" w:eastAsia="宋体" w:cs="Times New Roman"/>
        </w:rPr>
        <w:t>4、按照政府及相关部门授权或委托，做好再生资源回收利用的管理；会同有关部门制定并组织实施农产品批发市场、再生资源回收市场的发展规划，做好公益性市场建设、运营、管护；</w:t>
      </w:r>
    </w:p>
    <w:p>
      <w:pPr>
        <w:spacing w:line="360" w:lineRule="auto"/>
        <w:ind w:firstLine="420" w:firstLineChars="200"/>
        <w:rPr>
          <w:rFonts w:ascii="Calibri" w:hAnsi="Calibri" w:eastAsia="宋体" w:cs="Times New Roman"/>
        </w:rPr>
      </w:pPr>
      <w:r>
        <w:rPr>
          <w:rFonts w:hint="eastAsia" w:ascii="Calibri" w:hAnsi="Calibri" w:eastAsia="宋体" w:cs="Times New Roman"/>
        </w:rPr>
        <w:t>5、做好社有资产、企业的运营管理，对出资企业行使出资人职能，做好系统财产安全统筹管理；</w:t>
      </w:r>
    </w:p>
    <w:p>
      <w:pPr>
        <w:spacing w:line="360" w:lineRule="auto"/>
        <w:ind w:firstLine="420" w:firstLineChars="200"/>
        <w:rPr>
          <w:rFonts w:ascii="Calibri" w:hAnsi="Calibri" w:eastAsia="宋体" w:cs="Times New Roman"/>
        </w:rPr>
      </w:pPr>
      <w:r>
        <w:rPr>
          <w:rFonts w:hint="eastAsia" w:ascii="Calibri" w:hAnsi="Calibri" w:eastAsia="宋体" w:cs="Times New Roman"/>
        </w:rPr>
        <w:t>6、发展农业生产资料、农副产品、日用消费品、再生资源回收利用等经营服务网络体系；</w:t>
      </w:r>
    </w:p>
    <w:p>
      <w:pPr>
        <w:spacing w:line="360" w:lineRule="auto"/>
        <w:ind w:firstLine="420" w:firstLineChars="200"/>
        <w:rPr>
          <w:rFonts w:ascii="Calibri" w:hAnsi="Calibri" w:eastAsia="宋体" w:cs="Times New Roman"/>
        </w:rPr>
      </w:pPr>
      <w:r>
        <w:rPr>
          <w:rFonts w:hint="eastAsia" w:ascii="Calibri" w:hAnsi="Calibri" w:eastAsia="宋体" w:cs="Times New Roman"/>
        </w:rPr>
        <w:t>7、发展为各类农业经营主体和广大农民群众生产生活提供全方位、全过程、系列化、社会化服务的综合服务平台；</w:t>
      </w:r>
    </w:p>
    <w:p>
      <w:pPr>
        <w:spacing w:line="360" w:lineRule="auto"/>
        <w:ind w:firstLine="420" w:firstLineChars="200"/>
        <w:rPr>
          <w:rFonts w:ascii="Calibri" w:hAnsi="Calibri" w:eastAsia="宋体" w:cs="Times New Roman"/>
        </w:rPr>
      </w:pPr>
      <w:r>
        <w:rPr>
          <w:rFonts w:hint="eastAsia" w:ascii="Calibri" w:hAnsi="Calibri" w:eastAsia="宋体" w:cs="Times New Roman"/>
        </w:rPr>
        <w:t>8、开展农民职业技能培训和农村劳动力转移职业介绍服务；</w:t>
      </w:r>
    </w:p>
    <w:p>
      <w:pPr>
        <w:spacing w:line="360" w:lineRule="auto"/>
        <w:ind w:firstLine="420" w:firstLineChars="200"/>
        <w:rPr>
          <w:rFonts w:ascii="Calibri" w:hAnsi="Calibri" w:eastAsia="宋体" w:cs="Times New Roman"/>
        </w:rPr>
      </w:pPr>
      <w:r>
        <w:rPr>
          <w:rFonts w:hint="eastAsia" w:ascii="Calibri" w:hAnsi="Calibri" w:eastAsia="宋体" w:cs="Times New Roman"/>
        </w:rPr>
        <w:t>9、开展农村产权交易、中小型银行、小额贷款、融资租赁、融资担保、资金互助、合作保险等服务；</w:t>
      </w:r>
    </w:p>
    <w:p>
      <w:pPr>
        <w:spacing w:line="360" w:lineRule="auto"/>
        <w:ind w:firstLine="420" w:firstLineChars="200"/>
        <w:rPr>
          <w:rFonts w:ascii="Calibri" w:hAnsi="Calibri" w:eastAsia="宋体" w:cs="Times New Roman"/>
        </w:rPr>
      </w:pPr>
      <w:r>
        <w:rPr>
          <w:rFonts w:hint="eastAsia" w:ascii="Calibri" w:hAnsi="Calibri" w:eastAsia="宋体" w:cs="Times New Roman"/>
        </w:rPr>
        <w:t>10、承担政府赋予的其他职能和工作任务。</w:t>
      </w:r>
    </w:p>
    <w:p>
      <w:pPr>
        <w:spacing w:line="360" w:lineRule="auto"/>
        <w:ind w:firstLine="420" w:firstLineChars="200"/>
        <w:rPr>
          <w:rFonts w:ascii="Calibri" w:hAnsi="Calibri" w:eastAsia="宋体" w:cs="Times New Roman"/>
        </w:rPr>
      </w:pPr>
    </w:p>
    <w:p>
      <w:pPr>
        <w:jc w:val="left"/>
        <w:rPr>
          <w:rFonts w:ascii="宋体" w:hAnsi="宋体" w:eastAsia="宋体"/>
          <w:b/>
          <w:color w:val="000000"/>
          <w:sz w:val="28"/>
        </w:rPr>
      </w:pPr>
      <w:r>
        <w:rPr>
          <w:rFonts w:ascii="宋体" w:hAnsi="宋体" w:eastAsia="宋体"/>
          <w:b/>
          <w:color w:val="000000"/>
          <w:sz w:val="28"/>
        </w:rPr>
        <w:t>二、唐山市供销合作总社2021年主要任务及目标规划</w:t>
      </w:r>
    </w:p>
    <w:p>
      <w:pPr>
        <w:jc w:val="left"/>
        <w:rPr>
          <w:rFonts w:ascii="仿宋" w:hAnsi="仿宋" w:eastAsia="仿宋"/>
          <w:color w:val="000000"/>
          <w:sz w:val="28"/>
        </w:rPr>
      </w:pPr>
      <w:r>
        <w:rPr>
          <w:rFonts w:ascii="仿宋" w:hAnsi="仿宋" w:eastAsia="仿宋"/>
          <w:color w:val="000000"/>
          <w:sz w:val="28"/>
        </w:rPr>
        <w:t>2021年，唐山市供销合作总社将重点做好以下工作：</w:t>
      </w:r>
    </w:p>
    <w:p>
      <w:pPr>
        <w:spacing w:line="720" w:lineRule="exact"/>
        <w:jc w:val="center"/>
        <w:rPr>
          <w:rFonts w:ascii="宋体" w:hAnsi="宋体" w:eastAsia="宋体" w:cs="Times New Roman"/>
          <w:szCs w:val="21"/>
        </w:rPr>
      </w:pPr>
      <w:r>
        <w:rPr>
          <w:rFonts w:hint="eastAsia" w:ascii="宋体" w:hAnsi="宋体" w:eastAsia="宋体" w:cs="Times New Roman"/>
          <w:szCs w:val="21"/>
        </w:rPr>
        <w:t>唐山市供销合作总社</w:t>
      </w:r>
    </w:p>
    <w:p>
      <w:pPr>
        <w:spacing w:line="720" w:lineRule="exact"/>
        <w:jc w:val="center"/>
        <w:rPr>
          <w:rFonts w:ascii="宋体" w:hAnsi="宋体" w:eastAsia="宋体" w:cs="Times New Roman"/>
          <w:szCs w:val="21"/>
        </w:rPr>
      </w:pPr>
      <w:r>
        <w:rPr>
          <w:rFonts w:hint="eastAsia" w:ascii="宋体" w:hAnsi="宋体" w:eastAsia="宋体" w:cs="Times New Roman"/>
          <w:szCs w:val="21"/>
        </w:rPr>
        <w:t>主要任务及目标规划</w:t>
      </w:r>
    </w:p>
    <w:p>
      <w:pPr>
        <w:pStyle w:val="3"/>
        <w:rPr>
          <w:rFonts w:hAnsi="宋体" w:cs="宋体"/>
        </w:rPr>
      </w:pPr>
    </w:p>
    <w:p>
      <w:pPr>
        <w:spacing w:line="530" w:lineRule="exact"/>
        <w:ind w:firstLine="420" w:firstLineChars="200"/>
        <w:rPr>
          <w:rFonts w:ascii="宋体" w:hAnsi="宋体" w:eastAsia="宋体" w:cs="宋体"/>
          <w:szCs w:val="21"/>
        </w:rPr>
      </w:pPr>
      <w:r>
        <w:rPr>
          <w:rFonts w:hint="eastAsia" w:ascii="宋体" w:hAnsi="宋体" w:eastAsia="宋体" w:cs="宋体"/>
          <w:szCs w:val="21"/>
        </w:rPr>
        <w:t>全市供销社系统将以习近平新时代中国特色社会主义思想为指导，贯彻落实习近平总书记、李克强总理对供销合作社的重要指示批示精神，持续深化综合改革，坚决守住风险底线，完善体制机制，拓展服务领域，加快成为服务农民生产生活的综合平台，为推进乡村振兴贡献力量。</w:t>
      </w:r>
    </w:p>
    <w:p>
      <w:pPr>
        <w:spacing w:line="530" w:lineRule="exact"/>
        <w:ind w:firstLine="422" w:firstLineChars="200"/>
        <w:rPr>
          <w:rFonts w:ascii="宋体" w:hAnsi="宋体" w:eastAsia="宋体" w:cs="宋体"/>
          <w:szCs w:val="21"/>
        </w:rPr>
      </w:pPr>
      <w:r>
        <w:rPr>
          <w:rFonts w:hint="eastAsia" w:ascii="宋体" w:hAnsi="宋体" w:eastAsia="宋体" w:cs="Times New Roman"/>
          <w:b/>
          <w:szCs w:val="21"/>
        </w:rPr>
        <w:t>一是提升服务能力。</w:t>
      </w:r>
      <w:r>
        <w:rPr>
          <w:rFonts w:hint="eastAsia" w:ascii="宋体" w:hAnsi="宋体" w:eastAsia="宋体" w:cs="宋体"/>
          <w:szCs w:val="21"/>
        </w:rPr>
        <w:t>进一步发挥自身优势，重点在培育农民合作社、组织带动服务农民上下功夫。通过共同出资、共创品牌、共享利益等方式，带动更多农民参与现代农业发展。加快推广土地托管、生产供销信用“三位一体”综合合作等经验做法，与农民建立紧密的产业与利益联结，探索更多适合小农户生产特点的社会化服务。新建农村综合服务社18个以上，新建连锁网点150个以上，新建庄稼医院7个以上，新增土地托管等农业社会化服务面积16万亩。规范开展农村金融服务，总结推广“农权贷”“政银社户保”金融惠农试点，防范和化解金融风险，探索具有供销社特色的农村金融服务路子。</w:t>
      </w:r>
    </w:p>
    <w:p>
      <w:pPr>
        <w:spacing w:line="530" w:lineRule="exact"/>
        <w:ind w:firstLine="422" w:firstLineChars="200"/>
        <w:rPr>
          <w:rFonts w:ascii="宋体" w:hAnsi="宋体" w:eastAsia="宋体" w:cs="宋体"/>
          <w:szCs w:val="21"/>
        </w:rPr>
      </w:pPr>
      <w:r>
        <w:rPr>
          <w:rFonts w:hint="eastAsia" w:ascii="宋体" w:hAnsi="宋体" w:eastAsia="宋体" w:cs="Times New Roman"/>
          <w:b/>
          <w:szCs w:val="21"/>
        </w:rPr>
        <w:t>二是夯实基层基础。</w:t>
      </w:r>
      <w:r>
        <w:rPr>
          <w:rFonts w:hint="eastAsia" w:ascii="宋体" w:hAnsi="宋体" w:eastAsia="宋体" w:cs="宋体"/>
          <w:szCs w:val="21"/>
        </w:rPr>
        <w:t>坚持大抓基层的鲜明导向，全面巩固为农服务前沿阵地。提高县级社统筹服务能力，推进县级社民主办社、开放办社。全面提升基层社发展质量，分类改造薄弱基层社，建设标杆基层社，打造乡镇为农服务综合体。新建村级基层社25个以上，创建省社标杆基层社3个以上，改造升级薄弱基层社13个以上，新增基层社农民社员7500人以上。强化基层社合作经济组织属性，做到农民出资、农民参与、农民受益。办好办强农民合作社，强化指导、扶持和服务，通过劳动合作、资本合作、土地合作等多种途径，将基层社建设成为以农民为主体的综合性合作社。</w:t>
      </w:r>
    </w:p>
    <w:p>
      <w:pPr>
        <w:spacing w:line="530" w:lineRule="exact"/>
        <w:ind w:firstLine="422" w:firstLineChars="200"/>
        <w:rPr>
          <w:rFonts w:ascii="宋体" w:hAnsi="宋体" w:eastAsia="宋体" w:cs="宋体"/>
          <w:szCs w:val="21"/>
        </w:rPr>
      </w:pPr>
      <w:r>
        <w:rPr>
          <w:rFonts w:hint="eastAsia" w:ascii="宋体" w:hAnsi="宋体" w:eastAsia="宋体" w:cs="Times New Roman"/>
          <w:b/>
          <w:szCs w:val="21"/>
        </w:rPr>
        <w:t>三是优化流通网络。</w:t>
      </w:r>
      <w:r>
        <w:rPr>
          <w:rFonts w:hint="eastAsia" w:ascii="宋体" w:hAnsi="宋体" w:eastAsia="宋体" w:cs="宋体"/>
          <w:szCs w:val="21"/>
        </w:rPr>
        <w:t>发挥供销社扎根农村、联结城乡的优势，在满足城乡居民消费需求升级等方面，发挥更大作用。以“供销社区生鲜店”为抓手，大力推进多种形式的产销对接，推动农产品集采集配、直供直销，减少流通环节，提高流通效率。增强供销社经营网络的综合服务功能，结合农村人居环境整治、农村新居建设等，延伸流通服务网点，完善经营服务功能，为农民提供家门口的便利服务。加快建设供销系统“线上线下一体化”电商平台。积极培育开发新型业态，打造综合服务平台，满足群众消费需求。</w:t>
      </w:r>
    </w:p>
    <w:p>
      <w:pPr>
        <w:spacing w:line="530" w:lineRule="exact"/>
        <w:ind w:firstLine="422" w:firstLineChars="200"/>
        <w:rPr>
          <w:rFonts w:ascii="宋体" w:hAnsi="宋体" w:eastAsia="宋体" w:cs="宋体"/>
          <w:szCs w:val="21"/>
        </w:rPr>
      </w:pPr>
      <w:r>
        <w:rPr>
          <w:rFonts w:hint="eastAsia" w:ascii="宋体" w:hAnsi="宋体" w:eastAsia="宋体" w:cs="Times New Roman"/>
          <w:b/>
          <w:szCs w:val="21"/>
        </w:rPr>
        <w:t>四是壮大社有企业。</w:t>
      </w:r>
      <w:r>
        <w:rPr>
          <w:rFonts w:hint="eastAsia" w:ascii="宋体" w:hAnsi="宋体" w:eastAsia="宋体" w:cs="宋体"/>
          <w:szCs w:val="21"/>
        </w:rPr>
        <w:t>按照完善治理、强化激励、突出主业、提高效率的要求，加大社有企业改革力度，实现社有资本与国有资本、民营资本有机联结，释放社有企业的内生动力和发展活力。坚持实行开放办社，面向市场，推进产品、服务、商业模式创新，全面抓好在建项目，加强社有资产管理运营，盘活资产、优化结构，由管理型向运作型转变，争取政策解决历史遗留问题，解决发展资金短缺瓶颈，切实防范和化解风险，增强社有企业发展活力和为农服务实力。</w:t>
      </w:r>
    </w:p>
    <w:p>
      <w:pPr>
        <w:spacing w:line="530" w:lineRule="exact"/>
        <w:ind w:firstLine="422" w:firstLineChars="200"/>
        <w:rPr>
          <w:rFonts w:ascii="宋体" w:hAnsi="宋体" w:eastAsia="宋体" w:cs="Times New Roman"/>
          <w:szCs w:val="21"/>
        </w:rPr>
      </w:pPr>
      <w:r>
        <w:rPr>
          <w:rFonts w:hint="eastAsia" w:ascii="宋体" w:hAnsi="宋体" w:eastAsia="宋体" w:cs="Times New Roman"/>
          <w:b/>
          <w:szCs w:val="21"/>
        </w:rPr>
        <w:t>五是创新治理机制。</w:t>
      </w:r>
      <w:r>
        <w:rPr>
          <w:rFonts w:hint="eastAsia" w:ascii="宋体" w:hAnsi="宋体" w:eastAsia="宋体" w:cs="宋体"/>
          <w:szCs w:val="21"/>
        </w:rPr>
        <w:t>着力构建联合社机关主导的行业指导体系和社有企业支撑的经营服务体系。加快推进联合社体制改革和机制创新。健全社员代表大会、理事会、监事会组织架构，疫情结束后适时召开市供销社“四代会”，完善相关议事决策规则，强化民主管理、民主监督。建立起符合供销社实际的行业指导体系，指导、引导县级社积极争取和用好用活促进发展的各项优惠政策，进一步优化机构设置、职能配置，健全民主集中制，提高科学决策、民主决策水平，促进社有资产保值增值，形成社企分开、上下贯通、整体协调运转的双线运行机制。</w:t>
      </w:r>
    </w:p>
    <w:p>
      <w:pPr>
        <w:spacing w:line="530" w:lineRule="exact"/>
        <w:ind w:firstLine="403" w:firstLineChars="192"/>
        <w:rPr>
          <w:rFonts w:ascii="宋体" w:hAnsi="宋体" w:eastAsia="宋体" w:cs="Times New Roman"/>
          <w:szCs w:val="21"/>
        </w:rPr>
      </w:pPr>
      <w:r>
        <w:rPr>
          <w:rFonts w:hint="eastAsia" w:ascii="宋体" w:hAnsi="宋体" w:eastAsia="宋体" w:cs="Times New Roman"/>
          <w:szCs w:val="21"/>
        </w:rPr>
        <w:t>目标规划</w:t>
      </w:r>
    </w:p>
    <w:p>
      <w:pPr>
        <w:spacing w:line="530" w:lineRule="exact"/>
        <w:ind w:firstLine="403" w:firstLineChars="192"/>
        <w:rPr>
          <w:rFonts w:ascii="宋体" w:hAnsi="宋体" w:eastAsia="宋体" w:cs="Times New Roman"/>
          <w:szCs w:val="21"/>
        </w:rPr>
      </w:pPr>
      <w:r>
        <w:rPr>
          <w:rFonts w:hint="eastAsia" w:ascii="宋体" w:hAnsi="宋体" w:eastAsia="宋体" w:cs="Times New Roman"/>
          <w:szCs w:val="21"/>
        </w:rPr>
        <w:t>市供销社将以习近平新时代中国特色社会主义思想为指导，认真贯彻落实党的十九届四中全会、省委九届九次全会精神，按照市委市委十届八次全会部署，以实施乡村振兴战略为引领，以为农服务为宗旨，</w:t>
      </w:r>
      <w:r>
        <w:rPr>
          <w:rFonts w:ascii="宋体" w:hAnsi="宋体" w:eastAsia="宋体" w:cs="宋体"/>
          <w:kern w:val="0"/>
          <w:szCs w:val="21"/>
        </w:rPr>
        <w:t>认真履行职责，扎实开展工作，</w:t>
      </w:r>
      <w:r>
        <w:rPr>
          <w:rFonts w:hint="eastAsia" w:ascii="宋体" w:hAnsi="宋体" w:eastAsia="宋体" w:cs="Times New Roman"/>
          <w:szCs w:val="21"/>
        </w:rPr>
        <w:t>着力提升综合服务能力，深化体制机制改革，做强做大主营业务，加快打造服务农民生产生活的生力军和综合平台，定性工作力争优秀，定量工作“保三争二冲一” 整体工作在全省领先，全国有位，以出色的工作业绩，为唐山加快实现“三个努力建成”“两个率先”贡献供销力量。</w:t>
      </w:r>
    </w:p>
    <w:p>
      <w:pPr>
        <w:spacing w:line="530" w:lineRule="exact"/>
        <w:ind w:firstLine="405" w:firstLineChars="192"/>
        <w:rPr>
          <w:rFonts w:ascii="宋体" w:hAnsi="宋体" w:eastAsia="宋体" w:cs="Times New Roman"/>
          <w:b/>
          <w:szCs w:val="21"/>
        </w:rPr>
      </w:pPr>
      <w:r>
        <w:rPr>
          <w:rFonts w:hint="eastAsia" w:ascii="宋体" w:hAnsi="宋体" w:eastAsia="宋体" w:cs="Times New Roman"/>
          <w:b/>
          <w:szCs w:val="21"/>
        </w:rPr>
        <w:t>一是认真贯彻落实中央、省、市关于供销社综合改革的决策部署，确保各项任务落实到位</w:t>
      </w:r>
    </w:p>
    <w:p>
      <w:pPr>
        <w:spacing w:line="530" w:lineRule="exact"/>
        <w:ind w:firstLine="403" w:firstLineChars="192"/>
        <w:rPr>
          <w:rFonts w:ascii="宋体" w:hAnsi="宋体" w:eastAsia="宋体" w:cs="Times New Roman"/>
          <w:szCs w:val="21"/>
        </w:rPr>
      </w:pPr>
      <w:r>
        <w:rPr>
          <w:rFonts w:hint="eastAsia" w:ascii="宋体" w:hAnsi="宋体" w:eastAsia="宋体" w:cs="Times New Roman"/>
          <w:szCs w:val="21"/>
        </w:rPr>
        <w:t>以习近平新时代中国特色社会主义思想为指导，全面落实党的十九大和十九届二中、三中、四中、五中全会精神，深入贯彻习近平总书记关于供销合作社工作的重要指示批示要求，围绕加快推进农业农村现代化和巩固党在农村执政基础，以服务“三农”为宗旨，以改革创新制为动力，以高质量发展为方向，固基础、扬优势、补短板、强弱项，基层基础全面夯实，综合平台实力显著增强，为农服务能力明显提升，双线运行机制更加健全，将供销社打造成为服务农民生产生活的综合平台，成为党和政府密切联系农民群众的桥梁纽带，成为推进乡村振兴的重要力量。</w:t>
      </w:r>
    </w:p>
    <w:p>
      <w:pPr>
        <w:spacing w:line="530" w:lineRule="exact"/>
        <w:ind w:firstLine="405" w:firstLineChars="192"/>
        <w:rPr>
          <w:rFonts w:ascii="宋体" w:hAnsi="宋体" w:eastAsia="宋体" w:cs="Times New Roman"/>
          <w:b/>
          <w:szCs w:val="21"/>
        </w:rPr>
      </w:pPr>
      <w:r>
        <w:rPr>
          <w:rFonts w:hint="eastAsia" w:ascii="宋体" w:hAnsi="宋体" w:eastAsia="宋体" w:cs="Times New Roman"/>
          <w:b/>
          <w:szCs w:val="21"/>
        </w:rPr>
        <w:t>二是围绕乡村振兴，发挥独特优势，促进小农户与现代农业发展有机衔接</w:t>
      </w:r>
    </w:p>
    <w:p>
      <w:pPr>
        <w:spacing w:line="530" w:lineRule="exact"/>
        <w:ind w:firstLine="422" w:firstLineChars="201"/>
        <w:rPr>
          <w:rFonts w:ascii="宋体" w:hAnsi="宋体" w:eastAsia="宋体" w:cs="Times New Roman"/>
          <w:szCs w:val="21"/>
        </w:rPr>
      </w:pPr>
      <w:r>
        <w:rPr>
          <w:rFonts w:hint="eastAsia" w:ascii="宋体" w:hAnsi="宋体" w:eastAsia="宋体" w:cs="Times New Roman"/>
          <w:szCs w:val="21"/>
        </w:rPr>
        <w:t>进一步发挥自身优势，重点在培育农民合作社、组织带动服务农民上下功夫。通过共同出资、共创品牌、共享利益等方式，领办创办一批规范运作、带动力强的农民合作社，带动更多农民参与现代农业发展。加快推广土地托管、生产供销信用“三位一体”综合合作等经验做法，与农民建立紧密的产业与利益联结，探索更多适合小农户生产特点的社会化服务。2021年，全市供销系统土地托管面积同比增长15%以上，达到280万亩，力争300万亩。规范开展农村金融服务，总结推广“农权贷”“政银社户保”金融惠农试点，防范和化解金融风险，探索具有供销社特色的农村金融服务路子。</w:t>
      </w:r>
    </w:p>
    <w:p>
      <w:pPr>
        <w:spacing w:line="530" w:lineRule="exact"/>
        <w:ind w:firstLine="405" w:firstLineChars="192"/>
        <w:rPr>
          <w:rFonts w:ascii="宋体" w:hAnsi="宋体" w:eastAsia="宋体" w:cs="Times New Roman"/>
          <w:b/>
          <w:szCs w:val="21"/>
        </w:rPr>
      </w:pPr>
      <w:r>
        <w:rPr>
          <w:rFonts w:hint="eastAsia" w:ascii="宋体" w:hAnsi="宋体" w:eastAsia="宋体" w:cs="Times New Roman"/>
          <w:b/>
          <w:szCs w:val="21"/>
        </w:rPr>
        <w:t>三是加快提升现代流通服务水平，不断开拓农村市场</w:t>
      </w:r>
    </w:p>
    <w:p>
      <w:pPr>
        <w:spacing w:line="530" w:lineRule="exact"/>
        <w:ind w:firstLine="420" w:firstLineChars="200"/>
        <w:rPr>
          <w:rFonts w:ascii="宋体" w:hAnsi="宋体" w:eastAsia="宋体" w:cs="Times New Roman"/>
          <w:szCs w:val="21"/>
        </w:rPr>
      </w:pPr>
      <w:r>
        <w:rPr>
          <w:rFonts w:hint="eastAsia" w:ascii="宋体" w:hAnsi="宋体" w:eastAsia="宋体" w:cs="Times New Roman"/>
          <w:szCs w:val="21"/>
        </w:rPr>
        <w:t>发挥供销社扎根农村、联结城乡的优势，在满足城乡居民消费需求升级等方面，发挥更大作用。以“供销社区生鲜店”为抓手，大力推进多种形式的产销对接，推动农产品集采集配、直供直销，减少流通环节，提高流通效率。增强供销社经营网络的综合服务功能，结合农村人居环境整治、农村新居建设、扶贫易地搬迁等，延伸流通服务网点，完善经营服务功能，为农民提供家门口的便利服务。加快建设供销系统“线上线下一体化”电商平台。积极培育开发新型业态，打造综合服务平台，满足群众消费需求。</w:t>
      </w:r>
    </w:p>
    <w:p>
      <w:pPr>
        <w:spacing w:line="530" w:lineRule="exact"/>
        <w:ind w:firstLine="405" w:firstLineChars="192"/>
        <w:rPr>
          <w:rFonts w:ascii="宋体" w:hAnsi="宋体" w:eastAsia="宋体" w:cs="Times New Roman"/>
          <w:b/>
          <w:szCs w:val="21"/>
        </w:rPr>
      </w:pPr>
      <w:r>
        <w:rPr>
          <w:rFonts w:hint="eastAsia" w:ascii="宋体" w:hAnsi="宋体" w:eastAsia="宋体" w:cs="Times New Roman"/>
          <w:b/>
          <w:szCs w:val="21"/>
        </w:rPr>
        <w:t>四是按照高质量发展要求，提高社有企业发展质量和效益</w:t>
      </w:r>
    </w:p>
    <w:p>
      <w:pPr>
        <w:spacing w:line="530" w:lineRule="exact"/>
        <w:ind w:firstLine="422" w:firstLineChars="201"/>
        <w:rPr>
          <w:rFonts w:ascii="宋体" w:hAnsi="宋体" w:eastAsia="宋体" w:cs="Times New Roman"/>
          <w:szCs w:val="21"/>
        </w:rPr>
      </w:pPr>
      <w:r>
        <w:rPr>
          <w:rFonts w:hint="eastAsia" w:ascii="宋体" w:hAnsi="宋体" w:eastAsia="宋体" w:cs="Times New Roman"/>
          <w:szCs w:val="21"/>
        </w:rPr>
        <w:t>推进供销集团改革，实现社有资本与国有资本、民营资本有机联结，全面落实“大财务、大人力、大资产”运营管理机制，释放社有企业的内生动力和发展活力。坚持实行开放办社，面向市场，推进产品、服务、商业模式创新，全面抓好在建项目，加强社有资产管理运营，切实防范和化解风险，推动社属企业做大做强做优。</w:t>
      </w:r>
    </w:p>
    <w:p>
      <w:pPr>
        <w:spacing w:line="530" w:lineRule="exact"/>
        <w:ind w:firstLine="3570" w:firstLineChars="1700"/>
        <w:rPr>
          <w:rFonts w:ascii="宋体" w:hAnsi="宋体" w:eastAsia="宋体" w:cs="Times New Roman"/>
          <w:szCs w:val="21"/>
        </w:rPr>
      </w:pPr>
    </w:p>
    <w:p>
      <w:pPr>
        <w:jc w:val="left"/>
        <w:rPr>
          <w:rFonts w:ascii="宋体" w:hAnsi="宋体" w:eastAsia="宋体"/>
          <w:b/>
          <w:color w:val="000000"/>
          <w:sz w:val="28"/>
        </w:rPr>
      </w:pPr>
      <w:r>
        <w:rPr>
          <w:rFonts w:ascii="宋体" w:hAnsi="宋体" w:eastAsia="宋体"/>
          <w:b/>
          <w:color w:val="000000"/>
          <w:sz w:val="28"/>
        </w:rPr>
        <w:t>三、唐山市供销合作总社目标规划及保障措施</w:t>
      </w:r>
    </w:p>
    <w:p>
      <w:pPr>
        <w:pStyle w:val="7"/>
        <w:spacing w:before="0" w:beforeAutospacing="0" w:after="0" w:afterAutospacing="0" w:line="600" w:lineRule="exact"/>
        <w:ind w:left="2" w:firstLine="401" w:firstLineChars="191"/>
        <w:jc w:val="both"/>
        <w:rPr>
          <w:sz w:val="21"/>
          <w:szCs w:val="21"/>
        </w:rPr>
      </w:pPr>
      <w:r>
        <w:rPr>
          <w:rFonts w:hint="eastAsia"/>
          <w:sz w:val="21"/>
          <w:szCs w:val="21"/>
        </w:rPr>
        <w:t>1．加强组织领导。全力抓好发展壮大供销合作事业的组织实施，制定工作方案，细化工作任务和具体措施，狠抓工作落实。建立定点联系各级供销合作社制度，做到精准指导、精准支持。市县两级供销合作社要认真学习习近平总书记、李克强总理对供销合作社工作作出的重要指示批示，落实发展壮大全市供销合作事业的主体责任，加强整体谋划，层层压实责任，统筹推进工作落实。</w:t>
      </w:r>
    </w:p>
    <w:p>
      <w:pPr>
        <w:pStyle w:val="7"/>
        <w:spacing w:before="0" w:beforeAutospacing="0" w:after="0" w:afterAutospacing="0" w:line="600" w:lineRule="exact"/>
        <w:ind w:left="2" w:firstLine="401" w:firstLineChars="191"/>
        <w:jc w:val="both"/>
        <w:rPr>
          <w:sz w:val="21"/>
          <w:szCs w:val="21"/>
        </w:rPr>
      </w:pPr>
      <w:r>
        <w:rPr>
          <w:rFonts w:hint="eastAsia"/>
          <w:sz w:val="21"/>
          <w:szCs w:val="21"/>
        </w:rPr>
        <w:t>2．加强政策支持。各级政府要按照有关规定，抓紧落实处理供销合作社财务挂账、金融债务、社有企业职工社会保障等历史遗留问题。各级政府对市、县两级农村综合服务中心项目、供销合作产业园区项目和乡、村两级综合服务中心（站）项目，以及供销合作社主办建设的公益性农产品批发市场和再生资源回收利用市场等项目，要协调有关部门在立项审批、规划选址、土地供应、税收减免等方面给予大力支持。供销合作社所属企业可以视同农民合作社，享受国家规定的税收减免等优惠政策。加大农业综合开发对供销合作社新型农业社会化服务体系和产销对接等项目建设的支持力度。各级财政要在农村综合服务中心项目、供销合作产业园区项目和乡、村两级综合服务中心项目建设等方面给予必要支持，要加大对各级供销社各类资金的监管和审计工作。</w:t>
      </w:r>
    </w:p>
    <w:p>
      <w:pPr>
        <w:pStyle w:val="7"/>
        <w:spacing w:before="0" w:beforeAutospacing="0" w:after="0" w:afterAutospacing="0" w:line="600" w:lineRule="exact"/>
        <w:ind w:left="2" w:firstLine="401" w:firstLineChars="191"/>
        <w:jc w:val="both"/>
        <w:rPr>
          <w:sz w:val="21"/>
          <w:szCs w:val="21"/>
        </w:rPr>
      </w:pPr>
      <w:r>
        <w:rPr>
          <w:rFonts w:hint="eastAsia"/>
          <w:sz w:val="21"/>
          <w:szCs w:val="21"/>
        </w:rPr>
        <w:t>3．加强通力协作。各级有关部门要关心支持供销合作社改革发展，按照职能分工，落实好相关配套措施，形成推进供销合作社综合改革的合力。涉农、商务等相关行政主管部门和供销合作社在职能发挥上要各有侧重，供销合作社作为实施主体重点承担相关政策、公益项目和财政支持资金的具体落实和组织实施，行政主管部门作为监督主体重点做好执法和监管。金融监管部门和政府相关部门要抓紧研究制定农村合作金融领域的监管办法和监管手段，进一步明确供销合作社的组织管理责任、金融监管部门和政府相关部门的行业监管责任，严格防范农村合作金融风险。</w:t>
      </w:r>
    </w:p>
    <w:p>
      <w:pPr>
        <w:pStyle w:val="7"/>
        <w:spacing w:before="0" w:beforeAutospacing="0" w:after="0" w:afterAutospacing="0" w:line="600" w:lineRule="exact"/>
        <w:ind w:left="2" w:firstLine="401" w:firstLineChars="191"/>
        <w:jc w:val="both"/>
        <w:rPr>
          <w:sz w:val="21"/>
          <w:szCs w:val="21"/>
        </w:rPr>
      </w:pPr>
      <w:r>
        <w:rPr>
          <w:rFonts w:hint="eastAsia"/>
          <w:sz w:val="21"/>
          <w:szCs w:val="21"/>
        </w:rPr>
        <w:t>4．加强权益保障。保持供销合作社组织体系和社有资产完整性，任何部门和单位不得违法违规平调、侵占供销合作社财产，不得将社有资产纳入地方政府融资平台，不得改变供销合作社及其所属企事业单位的隶属关系。</w:t>
      </w:r>
    </w:p>
    <w:p>
      <w:pPr>
        <w:pStyle w:val="7"/>
        <w:spacing w:before="0" w:beforeAutospacing="0" w:after="0" w:afterAutospacing="0" w:line="600" w:lineRule="exact"/>
        <w:ind w:left="2" w:firstLine="401" w:firstLineChars="191"/>
        <w:jc w:val="both"/>
        <w:rPr>
          <w:sz w:val="21"/>
          <w:szCs w:val="21"/>
        </w:rPr>
      </w:pPr>
      <w:r>
        <w:rPr>
          <w:rFonts w:hint="eastAsia"/>
          <w:sz w:val="21"/>
          <w:szCs w:val="21"/>
        </w:rPr>
        <w:t>5．加强项目建设。坚持以项目建设为载体和抓手，突出重点，分类有序地推进供销合作社综合改革工作。从今年开始，国家和省将围绕城乡综合服务中心建设、农产品批发市场建设、再生资源回收利用分检中心（交易市场）及加工基地建设、“百城购物·供销社超市”建设、城乡社区经营服务网络终端建设、城市商贸经营服务综合体建设、电子商务平台建设、合作金融组织建设、农业生产“一条龙”服务模式建设，大力开展深化供销合作社综合改革项目推进工程。各级政府要抓住机遇，乘势而上，积极做好项目对接、谋划、策划、包装和建设实施，通过项目建设争取政策和资金支持，加快我市供销合作社综合改革进程。</w:t>
      </w:r>
    </w:p>
    <w:p>
      <w:pPr>
        <w:pStyle w:val="7"/>
        <w:spacing w:before="0" w:beforeAutospacing="0" w:after="0" w:afterAutospacing="0" w:line="600" w:lineRule="exact"/>
        <w:ind w:left="2" w:firstLine="401" w:firstLineChars="191"/>
        <w:jc w:val="both"/>
        <w:rPr>
          <w:sz w:val="21"/>
          <w:szCs w:val="21"/>
        </w:rPr>
      </w:pPr>
      <w:r>
        <w:rPr>
          <w:rFonts w:hint="eastAsia"/>
          <w:sz w:val="21"/>
          <w:szCs w:val="21"/>
        </w:rPr>
        <w:t>6．加强舆论宣传。做好中央、省、市对深化供销合作社综合改革决策部署和相关政策的宣传，让广大农民群众重新认识和了解供销合作社在新形势下的地位、职能和作用。要及时报道宣传改革中涌现出来的新做法、新经验、新典型，在全社会形成关心、支持供销合作社综合改革发展的良好氛围。</w:t>
      </w:r>
    </w:p>
    <w:p>
      <w:pPr>
        <w:pStyle w:val="7"/>
        <w:spacing w:before="0" w:beforeAutospacing="0" w:after="0" w:afterAutospacing="0" w:line="600" w:lineRule="exact"/>
        <w:ind w:left="2" w:firstLine="401" w:firstLineChars="191"/>
        <w:jc w:val="both"/>
        <w:rPr>
          <w:sz w:val="21"/>
          <w:szCs w:val="21"/>
        </w:rPr>
      </w:pPr>
      <w:r>
        <w:rPr>
          <w:rFonts w:hint="eastAsia"/>
          <w:sz w:val="21"/>
          <w:szCs w:val="21"/>
        </w:rPr>
        <w:t>7．加强督导检查。将供销合作社改革列入各级政府督查范围，加强督导检查。市深化供销合作社综合改革领导小组办公室要组织专门人员，定期深入改革一线，掌握改革进展情况，发现和研究解决问题，确保改革工作顺利推进。</w:t>
      </w:r>
    </w:p>
    <w:p>
      <w:pPr>
        <w:pStyle w:val="7"/>
        <w:spacing w:before="0" w:beforeAutospacing="0" w:after="0" w:afterAutospacing="0" w:line="600" w:lineRule="exact"/>
        <w:ind w:left="2" w:firstLine="401" w:firstLineChars="191"/>
        <w:jc w:val="both"/>
        <w:rPr>
          <w:sz w:val="21"/>
          <w:szCs w:val="21"/>
        </w:rPr>
      </w:pPr>
    </w:p>
    <w:p>
      <w:pPr>
        <w:rPr>
          <w:rFonts w:ascii="宋体" w:hAnsi="宋体" w:eastAsia="宋体" w:cs="Times New Roman"/>
          <w:szCs w:val="21"/>
        </w:rPr>
      </w:pPr>
    </w:p>
    <w:p>
      <w:pPr>
        <w:jc w:val="left"/>
        <w:rPr>
          <w:rFonts w:ascii="宋体" w:hAnsi="宋体" w:eastAsia="宋体"/>
          <w:b/>
          <w:color w:val="000000"/>
          <w:sz w:val="28"/>
        </w:rPr>
      </w:pPr>
      <w:r>
        <w:rPr>
          <w:rFonts w:ascii="宋体" w:hAnsi="宋体" w:eastAsia="宋体"/>
          <w:b/>
          <w:color w:val="000000"/>
          <w:sz w:val="28"/>
        </w:rPr>
        <w:t>四、唐山市供销合作总社部门总体绩效目标</w:t>
      </w:r>
    </w:p>
    <w:p>
      <w:pPr>
        <w:spacing w:line="530" w:lineRule="exact"/>
        <w:ind w:firstLine="403" w:firstLineChars="192"/>
        <w:rPr>
          <w:rFonts w:ascii="宋体" w:hAnsi="宋体" w:eastAsia="宋体" w:cs="Times New Roman"/>
          <w:szCs w:val="21"/>
        </w:rPr>
      </w:pPr>
      <w:r>
        <w:rPr>
          <w:rFonts w:hint="eastAsia" w:ascii="宋体" w:hAnsi="宋体" w:eastAsia="宋体" w:cs="Times New Roman"/>
          <w:szCs w:val="21"/>
        </w:rPr>
        <w:t>市供销社将以习近平新时代中国特色社会主义思想为指导，认真贯彻落实党的十九届四中全会、省委九届九次全会精神，按照市委市委十届八次全会部署，以实施乡村振兴战略为引领，以为农服务为宗旨，</w:t>
      </w:r>
      <w:r>
        <w:rPr>
          <w:rFonts w:ascii="宋体" w:hAnsi="宋体" w:eastAsia="宋体" w:cs="宋体"/>
          <w:kern w:val="0"/>
          <w:szCs w:val="21"/>
        </w:rPr>
        <w:t>认真履行职责，扎实开展工作，</w:t>
      </w:r>
      <w:r>
        <w:rPr>
          <w:rFonts w:hint="eastAsia" w:ascii="宋体" w:hAnsi="宋体" w:eastAsia="宋体" w:cs="Times New Roman"/>
          <w:szCs w:val="21"/>
        </w:rPr>
        <w:t>着力提升综合服务能力，深化体制机制改革，做强做大主营业务，加快打造服务农民生产生活的生力军和综合平台，定性工作力争优秀，定量工作“保三争二冲一” 整体工作在全省领先，全国有位，以出色的工作业绩，为唐山加快实现“三个努力建成”“两个率先”贡献供销力量。</w:t>
      </w:r>
    </w:p>
    <w:p>
      <w:pPr>
        <w:spacing w:line="530" w:lineRule="exact"/>
        <w:ind w:firstLine="405" w:firstLineChars="192"/>
        <w:rPr>
          <w:rFonts w:ascii="宋体" w:hAnsi="宋体" w:eastAsia="宋体" w:cs="Times New Roman"/>
          <w:b/>
          <w:szCs w:val="21"/>
        </w:rPr>
      </w:pPr>
      <w:r>
        <w:rPr>
          <w:rFonts w:hint="eastAsia" w:ascii="宋体" w:hAnsi="宋体" w:eastAsia="宋体" w:cs="Times New Roman"/>
          <w:b/>
          <w:szCs w:val="21"/>
        </w:rPr>
        <w:t>一是认真贯彻落实中央、省、市关于供销社综合改革的决策部署，确保各项任务落实到位</w:t>
      </w:r>
    </w:p>
    <w:p>
      <w:pPr>
        <w:spacing w:line="530" w:lineRule="exact"/>
        <w:ind w:firstLine="403" w:firstLineChars="192"/>
        <w:rPr>
          <w:rFonts w:ascii="宋体" w:hAnsi="宋体" w:eastAsia="宋体" w:cs="Times New Roman"/>
          <w:szCs w:val="21"/>
        </w:rPr>
      </w:pPr>
      <w:r>
        <w:rPr>
          <w:rFonts w:hint="eastAsia" w:ascii="宋体" w:hAnsi="宋体" w:eastAsia="宋体" w:cs="Times New Roman"/>
          <w:szCs w:val="21"/>
        </w:rPr>
        <w:t>以习近平新时代中国特色社会主义思想为指导，全面落实党的十九大和十九届二中、三中、四中、五中全会精神，深入贯彻习近平总书记关于供销合作社工作的重要指示批示要求，围绕加快推进农业农村现代化和巩固党在农村执政基础，以服务“三农”为宗旨，以改革创新制为动力，以高质量发展为方向，固基础、扬优势、补短板、强弱项，基层基础全面夯实，综合平台实力显著增强，为农服务能力明显提升，双线运行机制更加健全，将供销社打造成为服务农民生产生活的综合平台，成为党和政府密切联系农民群众的桥梁纽带，成为推进乡村振兴的重要力量。</w:t>
      </w:r>
    </w:p>
    <w:p>
      <w:pPr>
        <w:spacing w:line="530" w:lineRule="exact"/>
        <w:ind w:firstLine="405" w:firstLineChars="192"/>
        <w:rPr>
          <w:rFonts w:ascii="宋体" w:hAnsi="宋体" w:eastAsia="宋体" w:cs="Times New Roman"/>
          <w:b/>
          <w:szCs w:val="21"/>
        </w:rPr>
      </w:pPr>
      <w:r>
        <w:rPr>
          <w:rFonts w:hint="eastAsia" w:ascii="宋体" w:hAnsi="宋体" w:eastAsia="宋体" w:cs="Times New Roman"/>
          <w:b/>
          <w:szCs w:val="21"/>
        </w:rPr>
        <w:t>二是围绕乡村振兴，发挥独特优势，促进小农户与现代农业发展有机衔接</w:t>
      </w:r>
    </w:p>
    <w:p>
      <w:pPr>
        <w:spacing w:line="530" w:lineRule="exact"/>
        <w:ind w:firstLine="422" w:firstLineChars="201"/>
        <w:rPr>
          <w:rFonts w:ascii="宋体" w:hAnsi="宋体" w:eastAsia="宋体" w:cs="Times New Roman"/>
          <w:szCs w:val="21"/>
        </w:rPr>
      </w:pPr>
      <w:r>
        <w:rPr>
          <w:rFonts w:hint="eastAsia" w:ascii="宋体" w:hAnsi="宋体" w:eastAsia="宋体" w:cs="Times New Roman"/>
          <w:szCs w:val="21"/>
        </w:rPr>
        <w:t>进一步发挥自身优势，重点在培育农民合作社、组织带动服务农民上下功夫。通过共同出资、共创品牌、共享利益等方式，领办创办一批规范运作、带动力强的农民合作社，带动更多农民参与现代农业发展。加快推广土地托管、生产供销信用“三位一体”综合合作等经验做法，与农民建立紧密的产业与利益联结，探索更多适合小农户生产特点的社会化服务。2021年，全市供销系统土地托管面积同比增长15%以上，达到280万亩，力争300万亩。规范开展农村金融服务，总结推广“农权贷”“政银社户保”金融惠农试点，防范和化解金融风险，探索具有供销社特色的农村金融服务路子。</w:t>
      </w:r>
    </w:p>
    <w:p>
      <w:pPr>
        <w:spacing w:line="530" w:lineRule="exact"/>
        <w:ind w:firstLine="405" w:firstLineChars="192"/>
        <w:rPr>
          <w:rFonts w:ascii="宋体" w:hAnsi="宋体" w:eastAsia="宋体" w:cs="Times New Roman"/>
          <w:b/>
          <w:szCs w:val="21"/>
        </w:rPr>
      </w:pPr>
      <w:r>
        <w:rPr>
          <w:rFonts w:hint="eastAsia" w:ascii="宋体" w:hAnsi="宋体" w:eastAsia="宋体" w:cs="Times New Roman"/>
          <w:b/>
          <w:szCs w:val="21"/>
        </w:rPr>
        <w:t>三是加快提升现代流通服务水平，不断开拓农村市场</w:t>
      </w:r>
    </w:p>
    <w:p>
      <w:pPr>
        <w:spacing w:line="530" w:lineRule="exact"/>
        <w:ind w:firstLine="420" w:firstLineChars="200"/>
        <w:rPr>
          <w:rFonts w:ascii="宋体" w:hAnsi="宋体" w:eastAsia="宋体" w:cs="Times New Roman"/>
          <w:szCs w:val="21"/>
        </w:rPr>
      </w:pPr>
      <w:r>
        <w:rPr>
          <w:rFonts w:hint="eastAsia" w:ascii="宋体" w:hAnsi="宋体" w:eastAsia="宋体" w:cs="Times New Roman"/>
          <w:szCs w:val="21"/>
        </w:rPr>
        <w:t>发挥供销社扎根农村、联结城乡的优势，在满足城乡居民消费需求升级等方面，发挥更大作用。以“供销社区生鲜店”为抓手，大力推进多种形式的产销对接，推动农产品集采集配、直供直销，减少流通环节，提高流通效率。增强供销社经营网络的综合服务功能，结合农村人居环境整治、农村新居建设、扶贫易地搬迁等，延伸流通服务网点，完善经营服务功能，为农民提供家门口的便利服务。加快建设供销系统“线上线下一体化”电商平台。积极培育开发新型业态，打造综合服务平台，满足群众消费需求。</w:t>
      </w:r>
    </w:p>
    <w:p>
      <w:pPr>
        <w:spacing w:line="530" w:lineRule="exact"/>
        <w:ind w:firstLine="405" w:firstLineChars="192"/>
        <w:rPr>
          <w:rFonts w:ascii="宋体" w:hAnsi="宋体" w:eastAsia="宋体" w:cs="Times New Roman"/>
          <w:b/>
          <w:szCs w:val="21"/>
        </w:rPr>
      </w:pPr>
      <w:r>
        <w:rPr>
          <w:rFonts w:hint="eastAsia" w:ascii="宋体" w:hAnsi="宋体" w:eastAsia="宋体" w:cs="Times New Roman"/>
          <w:b/>
          <w:szCs w:val="21"/>
        </w:rPr>
        <w:t>四是按照高质量发展要求，提高社有企业发展质量和效益</w:t>
      </w:r>
    </w:p>
    <w:p>
      <w:pPr>
        <w:spacing w:line="530" w:lineRule="exact"/>
        <w:ind w:firstLine="422" w:firstLineChars="201"/>
        <w:rPr>
          <w:rFonts w:ascii="宋体" w:hAnsi="宋体" w:eastAsia="宋体" w:cs="Times New Roman"/>
          <w:szCs w:val="21"/>
        </w:rPr>
      </w:pPr>
      <w:r>
        <w:rPr>
          <w:rFonts w:hint="eastAsia" w:ascii="宋体" w:hAnsi="宋体" w:eastAsia="宋体" w:cs="Times New Roman"/>
          <w:szCs w:val="21"/>
        </w:rPr>
        <w:t>推进供销集团改革，实现社有资本与国有资本、民营资本有机联结，全面落实“大财务、大人力、大资产”运营管理机制，释放社有企业的内生动力和发展活力。坚持实行开放办社，面向市场，推进产品、服务、商业模式创新，全面抓好在建项目，加强社有资产管理运营，切实防范和化解风险，推动社属企业做大做强做优。</w:t>
      </w:r>
    </w:p>
    <w:p>
      <w:pPr>
        <w:spacing w:line="530" w:lineRule="exact"/>
        <w:ind w:firstLine="3570" w:firstLineChars="1700"/>
        <w:rPr>
          <w:rFonts w:ascii="宋体" w:hAnsi="宋体" w:eastAsia="宋体" w:cs="Times New Roman"/>
          <w:szCs w:val="21"/>
        </w:rPr>
      </w:pPr>
    </w:p>
    <w:p>
      <w:pPr>
        <w:jc w:val="left"/>
        <w:rPr>
          <w:rFonts w:ascii="宋体" w:hAnsi="宋体" w:eastAsia="宋体"/>
          <w:b/>
          <w:color w:val="000000"/>
          <w:sz w:val="28"/>
        </w:rPr>
      </w:pPr>
      <w:r>
        <w:rPr>
          <w:rFonts w:ascii="宋体" w:hAnsi="宋体" w:eastAsia="宋体"/>
          <w:b/>
          <w:color w:val="000000"/>
          <w:sz w:val="28"/>
        </w:rPr>
        <w:t>五、唐山市供销合作总社及其所属单位有关财政政策</w:t>
      </w:r>
    </w:p>
    <w:p>
      <w:pPr>
        <w:jc w:val="left"/>
        <w:rPr>
          <w:rFonts w:ascii="仿宋" w:hAnsi="仿宋" w:eastAsia="仿宋"/>
          <w:color w:val="000000"/>
          <w:sz w:val="28"/>
        </w:rPr>
      </w:pPr>
      <w:r>
        <w:rPr>
          <w:rFonts w:ascii="仿宋" w:hAnsi="仿宋" w:eastAsia="仿宋"/>
          <w:color w:val="000000"/>
          <w:sz w:val="28"/>
        </w:rPr>
        <w:t>（1）唐山市供销合作总社为财政性资金基本保证经费的参公单位</w:t>
      </w:r>
    </w:p>
    <w:p>
      <w:pPr>
        <w:jc w:val="left"/>
        <w:rPr>
          <w:rFonts w:ascii="仿宋" w:hAnsi="仿宋" w:eastAsia="仿宋"/>
          <w:color w:val="000000"/>
          <w:sz w:val="28"/>
        </w:rPr>
        <w:sectPr>
          <w:footerReference r:id="rId9" w:type="default"/>
          <w:pgSz w:w="11906" w:h="16838"/>
          <w:pgMar w:top="1440" w:right="1800" w:bottom="1440" w:left="1800" w:header="851" w:footer="992" w:gutter="0"/>
          <w:pgNumType w:start="1"/>
          <w:cols w:space="425" w:num="1"/>
          <w:docGrid w:type="lines" w:linePitch="312" w:charSpace="0"/>
        </w:sectPr>
      </w:pPr>
    </w:p>
    <w:p>
      <w:pPr>
        <w:pStyle w:val="8"/>
        <w:rPr>
          <w:rFonts w:ascii="黑体" w:hAnsi="黑体" w:eastAsia="黑体"/>
        </w:rPr>
      </w:pPr>
      <w:bookmarkStart w:id="1" w:name="_Toc60248009"/>
      <w:r>
        <w:rPr>
          <w:rFonts w:hint="eastAsia" w:ascii="黑体" w:hAnsi="黑体" w:eastAsia="黑体"/>
        </w:rPr>
        <w:t>部门基本支出预算表</w:t>
      </w:r>
      <w:bookmarkEnd w:id="1"/>
    </w:p>
    <w:tbl>
      <w:tblPr>
        <w:tblStyle w:val="9"/>
        <w:tblW w:w="14112" w:type="dxa"/>
        <w:tblInd w:w="93" w:type="dxa"/>
        <w:tblLayout w:type="autofit"/>
        <w:tblCellMar>
          <w:top w:w="0" w:type="dxa"/>
          <w:left w:w="108" w:type="dxa"/>
          <w:bottom w:w="0" w:type="dxa"/>
          <w:right w:w="108" w:type="dxa"/>
        </w:tblCellMar>
      </w:tblPr>
      <w:tblGrid>
        <w:gridCol w:w="1433"/>
        <w:gridCol w:w="4678"/>
        <w:gridCol w:w="1417"/>
        <w:gridCol w:w="1418"/>
        <w:gridCol w:w="1275"/>
        <w:gridCol w:w="363"/>
        <w:gridCol w:w="1055"/>
        <w:gridCol w:w="1276"/>
        <w:gridCol w:w="1197"/>
      </w:tblGrid>
      <w:tr>
        <w:tblPrEx>
          <w:tblCellMar>
            <w:top w:w="0" w:type="dxa"/>
            <w:left w:w="108" w:type="dxa"/>
            <w:bottom w:w="0" w:type="dxa"/>
            <w:right w:w="108" w:type="dxa"/>
          </w:tblCellMar>
        </w:tblPrEx>
        <w:trPr>
          <w:cantSplit/>
          <w:trHeight w:val="295" w:hRule="atLeast"/>
          <w:tblHeader/>
        </w:trPr>
        <w:tc>
          <w:tcPr>
            <w:tcW w:w="10584" w:type="dxa"/>
            <w:gridSpan w:val="6"/>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620唐山市供销合作总社</w:t>
            </w:r>
          </w:p>
        </w:tc>
        <w:tc>
          <w:tcPr>
            <w:tcW w:w="3528"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5" w:hRule="atLeast"/>
          <w:tblHeader/>
        </w:trPr>
        <w:tc>
          <w:tcPr>
            <w:tcW w:w="14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eastAsia="黑体"/>
                <w:b/>
              </w:rPr>
              <w:t>经济分类科目编码</w:t>
            </w:r>
          </w:p>
        </w:tc>
        <w:tc>
          <w:tcPr>
            <w:tcW w:w="46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预算支出项目</w:t>
            </w:r>
          </w:p>
        </w:tc>
        <w:tc>
          <w:tcPr>
            <w:tcW w:w="8001"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经 费 来 源</w:t>
            </w:r>
          </w:p>
        </w:tc>
      </w:tr>
      <w:tr>
        <w:tblPrEx>
          <w:tblCellMar>
            <w:top w:w="0" w:type="dxa"/>
            <w:left w:w="108" w:type="dxa"/>
            <w:bottom w:w="0" w:type="dxa"/>
            <w:right w:w="108" w:type="dxa"/>
          </w:tblCellMar>
        </w:tblPrEx>
        <w:trPr>
          <w:cantSplit/>
          <w:trHeight w:val="341" w:hRule="atLeast"/>
          <w:tblHead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67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合 计</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一般公共预算拨款安排</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政府性基金预算拨款安排</w:t>
            </w:r>
          </w:p>
        </w:tc>
        <w:tc>
          <w:tcPr>
            <w:tcW w:w="141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其他来源收入安排</w:t>
            </w:r>
          </w:p>
        </w:tc>
        <w:tc>
          <w:tcPr>
            <w:tcW w:w="11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高中及其以上教育收费</w:t>
            </w:r>
          </w:p>
        </w:tc>
      </w:tr>
      <w:tr>
        <w:tblPrEx>
          <w:tblCellMar>
            <w:top w:w="0" w:type="dxa"/>
            <w:left w:w="108" w:type="dxa"/>
            <w:bottom w:w="0" w:type="dxa"/>
            <w:right w:w="108" w:type="dxa"/>
          </w:tblCellMar>
        </w:tblPrEx>
        <w:trPr>
          <w:cantSplit/>
          <w:trHeight w:val="341" w:hRule="atLeast"/>
          <w:tblHead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41" w:hRule="atLeast"/>
          <w:tblHeader/>
        </w:trPr>
        <w:tc>
          <w:tcPr>
            <w:tcW w:w="14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590.41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590.41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444.20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444.20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142.04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142.04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144.70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144.70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46.21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69.32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69.32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21.46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21.46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7.42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7.42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11.84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11.84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113.29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113.29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43.10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43.10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18.86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18.86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49.31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49.31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32.33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146.21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146.21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86.57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86.57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15.65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65.47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65.47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54.72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54.72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38.40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12.41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12.41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107.81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107.81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63.37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63.37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19.35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19.35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30231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9.60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9.60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30239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23.84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23.84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26.34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26.34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16.33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10.90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基本支出总计</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698.22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698.22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jc w:val="left"/>
        <w:rPr>
          <w:rFonts w:ascii="仿宋" w:hAnsi="仿宋" w:eastAsia="仿宋"/>
          <w:color w:val="000000"/>
          <w:sz w:val="28"/>
        </w:rPr>
        <w:sectPr>
          <w:pgSz w:w="16838" w:h="11906" w:orient="landscape"/>
          <w:pgMar w:top="1800" w:right="1440" w:bottom="1800" w:left="1440" w:header="851" w:footer="992" w:gutter="0"/>
          <w:cols w:space="425" w:num="1"/>
          <w:docGrid w:type="lines" w:linePitch="312" w:charSpace="0"/>
        </w:sectPr>
      </w:pPr>
    </w:p>
    <w:p>
      <w:pPr>
        <w:pStyle w:val="8"/>
      </w:pPr>
      <w:bookmarkStart w:id="2" w:name="_Toc383873146"/>
      <w:bookmarkStart w:id="3" w:name="_Toc60248010"/>
      <w:bookmarkStart w:id="4" w:name="_Toc503262869"/>
      <w:r>
        <w:rPr>
          <w:rFonts w:hint="eastAsia"/>
        </w:rPr>
        <w:t>部门项目支出</w:t>
      </w:r>
      <w:bookmarkEnd w:id="2"/>
      <w:r>
        <w:rPr>
          <w:rFonts w:hint="eastAsia"/>
        </w:rPr>
        <w:t>预算</w:t>
      </w:r>
      <w:bookmarkEnd w:id="3"/>
      <w:bookmarkEnd w:id="4"/>
      <w:r>
        <w:rPr>
          <w:rFonts w:hint="eastAsia"/>
        </w:rPr>
        <w:t xml:space="preserve">                        </w:t>
      </w:r>
      <w:r>
        <w:rPr>
          <w:sz w:val="24"/>
        </w:rPr>
        <w:t xml:space="preserve">      </w:t>
      </w:r>
    </w:p>
    <w:tbl>
      <w:tblPr>
        <w:tblStyle w:val="9"/>
        <w:tblW w:w="14184" w:type="dxa"/>
        <w:tblInd w:w="93" w:type="dxa"/>
        <w:tblLayout w:type="autofit"/>
        <w:tblCellMar>
          <w:top w:w="0" w:type="dxa"/>
          <w:left w:w="108" w:type="dxa"/>
          <w:bottom w:w="0" w:type="dxa"/>
          <w:right w:w="108" w:type="dxa"/>
        </w:tblCellMar>
      </w:tblPr>
      <w:tblGrid>
        <w:gridCol w:w="1216"/>
        <w:gridCol w:w="1216"/>
        <w:gridCol w:w="1216"/>
        <w:gridCol w:w="1216"/>
        <w:gridCol w:w="1216"/>
        <w:gridCol w:w="1216"/>
        <w:gridCol w:w="1216"/>
        <w:gridCol w:w="1216"/>
        <w:gridCol w:w="1216"/>
        <w:gridCol w:w="1080"/>
        <w:gridCol w:w="1080"/>
        <w:gridCol w:w="1080"/>
      </w:tblGrid>
      <w:tr>
        <w:tblPrEx>
          <w:tblCellMar>
            <w:top w:w="0" w:type="dxa"/>
            <w:left w:w="108" w:type="dxa"/>
            <w:bottom w:w="0" w:type="dxa"/>
            <w:right w:w="108" w:type="dxa"/>
          </w:tblCellMar>
        </w:tblPrEx>
        <w:trPr>
          <w:cantSplit/>
          <w:trHeight w:val="270" w:hRule="atLeast"/>
          <w:tblHeader/>
        </w:trPr>
        <w:tc>
          <w:tcPr>
            <w:tcW w:w="10944" w:type="dxa"/>
            <w:gridSpan w:val="9"/>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620唐山市供销合作总社</w:t>
            </w:r>
          </w:p>
        </w:tc>
        <w:tc>
          <w:tcPr>
            <w:tcW w:w="3240"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70" w:hRule="atLeast"/>
          <w:tblHeader/>
        </w:trPr>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项目承担单位</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243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项目类型</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项目级次</w:t>
            </w:r>
          </w:p>
        </w:tc>
        <w:tc>
          <w:tcPr>
            <w:tcW w:w="688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12" w:hRule="atLeast"/>
          <w:tblHeader/>
        </w:trPr>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大类</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小类</w:t>
            </w: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服务三农事务管理</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组织体系建设</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农村产权流转交易中心运营经费</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唐山市供销合作总社</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2130799</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Pr>
        <w:spacing w:line="0" w:lineRule="atLeast"/>
      </w:pPr>
    </w:p>
    <w:p>
      <w:pPr>
        <w:jc w:val="left"/>
        <w:rPr>
          <w:rFonts w:ascii="仿宋" w:hAnsi="仿宋" w:eastAsia="仿宋"/>
          <w:color w:val="000000"/>
          <w:sz w:val="28"/>
        </w:rPr>
        <w:sectPr>
          <w:headerReference r:id="rId10" w:type="default"/>
          <w:pgSz w:w="16838" w:h="11906" w:orient="landscape"/>
          <w:pgMar w:top="1800" w:right="1440" w:bottom="1800" w:left="1440" w:header="851" w:footer="992" w:gutter="0"/>
          <w:cols w:space="425" w:num="1"/>
          <w:docGrid w:type="lines" w:linePitch="312" w:charSpace="0"/>
        </w:sectPr>
      </w:pPr>
    </w:p>
    <w:p>
      <w:pPr>
        <w:pStyle w:val="8"/>
      </w:pPr>
      <w:bookmarkStart w:id="5" w:name="_Toc60248011"/>
      <w:r>
        <w:rPr>
          <w:rFonts w:hint="eastAsia"/>
        </w:rPr>
        <w:t>部门“三公”及会议培训经费预算</w:t>
      </w:r>
      <w:bookmarkEnd w:id="5"/>
    </w:p>
    <w:tbl>
      <w:tblPr>
        <w:tblStyle w:val="9"/>
        <w:tblW w:w="14091" w:type="dxa"/>
        <w:tblInd w:w="93" w:type="dxa"/>
        <w:tblLayout w:type="autofit"/>
        <w:tblCellMar>
          <w:top w:w="0" w:type="dxa"/>
          <w:left w:w="108" w:type="dxa"/>
          <w:bottom w:w="0" w:type="dxa"/>
          <w:right w:w="108" w:type="dxa"/>
        </w:tblCellMar>
      </w:tblPr>
      <w:tblGrid>
        <w:gridCol w:w="4977"/>
        <w:gridCol w:w="1842"/>
        <w:gridCol w:w="1134"/>
        <w:gridCol w:w="1560"/>
        <w:gridCol w:w="552"/>
        <w:gridCol w:w="1007"/>
        <w:gridCol w:w="1276"/>
        <w:gridCol w:w="1743"/>
      </w:tblGrid>
      <w:tr>
        <w:tblPrEx>
          <w:tblCellMar>
            <w:top w:w="0" w:type="dxa"/>
            <w:left w:w="108" w:type="dxa"/>
            <w:bottom w:w="0" w:type="dxa"/>
            <w:right w:w="108" w:type="dxa"/>
          </w:tblCellMar>
        </w:tblPrEx>
        <w:trPr>
          <w:cantSplit/>
          <w:trHeight w:val="321" w:hRule="atLeast"/>
          <w:tblHeader/>
        </w:trPr>
        <w:tc>
          <w:tcPr>
            <w:tcW w:w="10065" w:type="dxa"/>
            <w:gridSpan w:val="5"/>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620唐山市供销合作总社</w:t>
            </w:r>
          </w:p>
        </w:tc>
        <w:tc>
          <w:tcPr>
            <w:tcW w:w="4026"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321" w:hRule="atLeast"/>
          <w:tblHeader/>
        </w:trPr>
        <w:tc>
          <w:tcPr>
            <w:tcW w:w="49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支出内容</w:t>
            </w:r>
          </w:p>
        </w:tc>
        <w:tc>
          <w:tcPr>
            <w:tcW w:w="9114"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71" w:hRule="atLeast"/>
          <w:tblHeader/>
        </w:trPr>
        <w:tc>
          <w:tcPr>
            <w:tcW w:w="497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8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合计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政府性基金预算拨款安排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其他来源收入安排</w:t>
            </w:r>
          </w:p>
        </w:tc>
        <w:tc>
          <w:tcPr>
            <w:tcW w:w="17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纳入财政专户高中及其以上教育收费</w:t>
            </w:r>
          </w:p>
        </w:tc>
      </w:tr>
      <w:tr>
        <w:tblPrEx>
          <w:tblCellMar>
            <w:top w:w="0" w:type="dxa"/>
            <w:left w:w="108" w:type="dxa"/>
            <w:bottom w:w="0" w:type="dxa"/>
            <w:right w:w="108" w:type="dxa"/>
          </w:tblCellMar>
        </w:tblPrEx>
        <w:trPr>
          <w:cantSplit/>
          <w:trHeight w:val="371" w:hRule="atLeast"/>
          <w:tblHeader/>
        </w:trPr>
        <w:tc>
          <w:tcPr>
            <w:tcW w:w="4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blHeader/>
        </w:trPr>
        <w:tc>
          <w:tcPr>
            <w:tcW w:w="4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8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一、“三公”经费小计</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10.39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10.39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（二）公务用车购置及运维费</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9.60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 xml:space="preserve">      公务用车运行维护费</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9.60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（三）公务接待费</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0.79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0.79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二、会议费</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8.42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8.42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三、培训费</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23.58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23.58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 xml:space="preserve">     合计</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42.39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42.39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jc w:val="left"/>
        <w:rPr>
          <w:rFonts w:ascii="仿宋" w:hAnsi="仿宋" w:eastAsia="仿宋"/>
          <w:color w:val="000000"/>
          <w:sz w:val="28"/>
        </w:rPr>
        <w:sectPr>
          <w:pgSz w:w="16838" w:h="11906" w:orient="landscape"/>
          <w:pgMar w:top="1800" w:right="1440" w:bottom="1800" w:left="1440" w:header="851" w:footer="992" w:gutter="0"/>
          <w:cols w:space="425" w:num="1"/>
          <w:docGrid w:type="lines" w:linePitch="312" w:charSpace="0"/>
        </w:sectPr>
      </w:pPr>
    </w:p>
    <w:p>
      <w:pPr>
        <w:pStyle w:val="8"/>
        <w:rPr>
          <w:sz w:val="28"/>
        </w:rPr>
      </w:pPr>
      <w:bookmarkStart w:id="6" w:name="_Toc60248012"/>
      <w:bookmarkStart w:id="7" w:name="_Toc383873143"/>
      <w:r>
        <w:rPr>
          <w:rFonts w:hint="eastAsia"/>
        </w:rPr>
        <w:t>部门基本情况</w:t>
      </w:r>
      <w:bookmarkEnd w:id="6"/>
      <w:bookmarkEnd w:id="7"/>
      <w:r>
        <w:rPr>
          <w:rFonts w:hint="eastAsia"/>
          <w:sz w:val="28"/>
        </w:rPr>
        <w:t xml:space="preserve">  </w:t>
      </w:r>
    </w:p>
    <w:tbl>
      <w:tblPr>
        <w:tblStyle w:val="9"/>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135"/>
        <w:gridCol w:w="1134"/>
        <w:gridCol w:w="1843"/>
        <w:gridCol w:w="850"/>
        <w:gridCol w:w="850"/>
        <w:gridCol w:w="850"/>
        <w:gridCol w:w="850"/>
        <w:gridCol w:w="769"/>
        <w:gridCol w:w="81"/>
        <w:gridCol w:w="995"/>
        <w:gridCol w:w="853"/>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11508" w:type="dxa"/>
            <w:gridSpan w:val="9"/>
            <w:tcBorders>
              <w:top w:val="nil"/>
              <w:left w:val="nil"/>
              <w:right w:val="nil"/>
            </w:tcBorders>
            <w:shd w:val="clear" w:color="auto" w:fill="auto"/>
            <w:vAlign w:val="center"/>
          </w:tcPr>
          <w:p>
            <w:pPr>
              <w:widowControl/>
              <w:jc w:val="left"/>
              <w:rPr>
                <w:rFonts w:ascii="黑体" w:hAnsi="黑体" w:eastAsia="黑体" w:cs="宋体"/>
                <w:b/>
                <w:bCs/>
                <w:color w:val="000000"/>
                <w:kern w:val="0"/>
                <w:sz w:val="22"/>
              </w:rPr>
            </w:pPr>
            <w:r>
              <w:rPr>
                <w:rFonts w:ascii="宋体" w:hAnsi="宋体"/>
                <w:sz w:val="28"/>
              </w:rPr>
              <w:t>620唐山市供销合作总社</w:t>
            </w:r>
          </w:p>
        </w:tc>
        <w:tc>
          <w:tcPr>
            <w:tcW w:w="2666" w:type="dxa"/>
            <w:gridSpan w:val="4"/>
            <w:tcBorders>
              <w:top w:val="nil"/>
              <w:left w:val="nil"/>
              <w:right w:val="nil"/>
            </w:tcBorders>
            <w:shd w:val="clear" w:color="auto" w:fill="auto"/>
            <w:vAlign w:val="center"/>
          </w:tcPr>
          <w:p>
            <w:pPr>
              <w:widowControl/>
              <w:jc w:val="right"/>
              <w:rPr>
                <w:rFonts w:ascii="黑体" w:hAnsi="黑体" w:eastAsia="黑体" w:cs="宋体"/>
                <w:b/>
                <w:bCs/>
                <w:color w:val="000000"/>
                <w:kern w:val="0"/>
                <w:sz w:val="22"/>
              </w:rPr>
            </w:pPr>
            <w:r>
              <w:rPr>
                <w:rFonts w:ascii="宋体" w:hAnsi="宋体"/>
                <w:sz w:val="24"/>
              </w:rPr>
              <w:t>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3227"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1135"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单位性质</w:t>
            </w:r>
          </w:p>
        </w:tc>
        <w:tc>
          <w:tcPr>
            <w:tcW w:w="1134"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单位规格</w:t>
            </w:r>
          </w:p>
        </w:tc>
        <w:tc>
          <w:tcPr>
            <w:tcW w:w="1843"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经费保障形式</w:t>
            </w: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车辆编制数</w:t>
            </w:r>
          </w:p>
        </w:tc>
        <w:tc>
          <w:tcPr>
            <w:tcW w:w="1700" w:type="dxa"/>
            <w:gridSpan w:val="2"/>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编制人数</w:t>
            </w:r>
          </w:p>
        </w:tc>
        <w:tc>
          <w:tcPr>
            <w:tcW w:w="1700" w:type="dxa"/>
            <w:gridSpan w:val="3"/>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编制内实有人数</w:t>
            </w:r>
          </w:p>
        </w:tc>
        <w:tc>
          <w:tcPr>
            <w:tcW w:w="995"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编制外实有人数</w:t>
            </w:r>
          </w:p>
        </w:tc>
        <w:tc>
          <w:tcPr>
            <w:tcW w:w="1590" w:type="dxa"/>
            <w:gridSpan w:val="2"/>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离退人数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gridSpan w:val="2"/>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离休</w:t>
            </w:r>
          </w:p>
        </w:tc>
        <w:tc>
          <w:tcPr>
            <w:tcW w:w="737"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gridSpan w:val="2"/>
            <w:vMerge w:val="continue"/>
            <w:vAlign w:val="center"/>
          </w:tcPr>
          <w:p>
            <w:pPr>
              <w:widowControl/>
              <w:jc w:val="center"/>
              <w:rPr>
                <w:rFonts w:ascii="黑体" w:hAnsi="黑体" w:eastAsia="黑体" w:cs="宋体"/>
                <w:b/>
                <w:bCs/>
                <w:color w:val="000000"/>
                <w:kern w:val="0"/>
                <w:szCs w:val="21"/>
              </w:rPr>
            </w:pP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continue"/>
            <w:vAlign w:val="center"/>
          </w:tcPr>
          <w:p>
            <w:pPr>
              <w:widowControl/>
              <w:jc w:val="center"/>
              <w:rPr>
                <w:rFonts w:ascii="黑体" w:hAnsi="黑体" w:eastAsia="黑体" w:cs="宋体"/>
                <w:b/>
                <w:bCs/>
                <w:color w:val="000000"/>
                <w:kern w:val="0"/>
                <w:szCs w:val="21"/>
              </w:rPr>
            </w:pPr>
          </w:p>
        </w:tc>
        <w:tc>
          <w:tcPr>
            <w:tcW w:w="737"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shd w:val="clear" w:color="auto" w:fill="auto"/>
            <w:vAlign w:val="center"/>
          </w:tcPr>
          <w:p>
            <w:pPr>
              <w:widowControl/>
              <w:rPr>
                <w:rFonts w:ascii="宋体" w:hAnsi="宋体" w:cs="宋体"/>
                <w:color w:val="000000"/>
                <w:kern w:val="0"/>
                <w:szCs w:val="21"/>
              </w:rPr>
            </w:pPr>
          </w:p>
        </w:tc>
        <w:tc>
          <w:tcPr>
            <w:tcW w:w="1135" w:type="dxa"/>
            <w:vMerge w:val="continue"/>
            <w:shd w:val="clear" w:color="auto" w:fill="auto"/>
            <w:vAlign w:val="center"/>
          </w:tcPr>
          <w:p>
            <w:pPr>
              <w:widowControl/>
              <w:rPr>
                <w:rFonts w:ascii="宋体" w:hAnsi="宋体" w:cs="宋体"/>
                <w:color w:val="000000"/>
                <w:kern w:val="0"/>
                <w:szCs w:val="21"/>
              </w:rPr>
            </w:pPr>
          </w:p>
        </w:tc>
        <w:tc>
          <w:tcPr>
            <w:tcW w:w="1134" w:type="dxa"/>
            <w:vMerge w:val="continue"/>
            <w:shd w:val="clear" w:color="auto" w:fill="auto"/>
            <w:vAlign w:val="center"/>
          </w:tcPr>
          <w:p>
            <w:pPr>
              <w:widowControl/>
              <w:rPr>
                <w:rFonts w:ascii="宋体" w:hAnsi="宋体" w:cs="宋体"/>
                <w:color w:val="000000"/>
                <w:kern w:val="0"/>
                <w:szCs w:val="21"/>
              </w:rPr>
            </w:pPr>
          </w:p>
        </w:tc>
        <w:tc>
          <w:tcPr>
            <w:tcW w:w="1843" w:type="dxa"/>
            <w:vMerge w:val="continue"/>
            <w:shd w:val="clear" w:color="auto" w:fill="auto"/>
            <w:vAlign w:val="center"/>
          </w:tcPr>
          <w:p>
            <w:pPr>
              <w:widowControl/>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gridSpan w:val="2"/>
            <w:vMerge w:val="continue"/>
            <w:shd w:val="clear" w:color="auto" w:fill="auto"/>
            <w:vAlign w:val="center"/>
          </w:tcPr>
          <w:p>
            <w:pPr>
              <w:widowControl/>
              <w:jc w:val="right"/>
              <w:rPr>
                <w:rFonts w:ascii="宋体" w:hAnsi="宋体" w:cs="宋体"/>
                <w:color w:val="000000"/>
                <w:kern w:val="0"/>
                <w:szCs w:val="21"/>
              </w:rPr>
            </w:pPr>
          </w:p>
        </w:tc>
        <w:tc>
          <w:tcPr>
            <w:tcW w:w="995" w:type="dxa"/>
            <w:vMerge w:val="continue"/>
            <w:shd w:val="clear" w:color="auto" w:fill="auto"/>
            <w:vAlign w:val="center"/>
          </w:tcPr>
          <w:p>
            <w:pPr>
              <w:widowControl/>
              <w:jc w:val="right"/>
              <w:rPr>
                <w:rFonts w:ascii="宋体" w:hAnsi="宋体" w:cs="宋体"/>
                <w:color w:val="000000"/>
                <w:kern w:val="0"/>
                <w:szCs w:val="21"/>
              </w:rPr>
            </w:pPr>
          </w:p>
        </w:tc>
        <w:tc>
          <w:tcPr>
            <w:tcW w:w="853" w:type="dxa"/>
            <w:vMerge w:val="continue"/>
            <w:shd w:val="clear" w:color="auto" w:fill="auto"/>
            <w:vAlign w:val="center"/>
          </w:tcPr>
          <w:p>
            <w:pPr>
              <w:widowControl/>
              <w:jc w:val="right"/>
              <w:rPr>
                <w:rFonts w:ascii="宋体" w:hAnsi="宋体" w:cs="宋体"/>
                <w:color w:val="000000"/>
                <w:kern w:val="0"/>
                <w:szCs w:val="21"/>
              </w:rPr>
            </w:pPr>
          </w:p>
        </w:tc>
        <w:tc>
          <w:tcPr>
            <w:tcW w:w="737" w:type="dxa"/>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唐山市供销合作总社</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参公单位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正处级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w:t>
            </w:r>
          </w:p>
        </w:tc>
        <w:tc>
          <w:tcPr>
            <w:tcW w:w="850" w:type="dxa"/>
            <w:gridSpan w:val="2"/>
            <w:shd w:val="clear" w:color="auto" w:fill="auto"/>
            <w:vAlign w:val="center"/>
          </w:tcPr>
          <w:p>
            <w:pPr>
              <w:widowControl/>
              <w:jc w:val="right"/>
              <w:rPr>
                <w:rFonts w:ascii="宋体" w:hAnsi="宋体" w:cs="宋体"/>
                <w:color w:val="000000"/>
                <w:kern w:val="0"/>
                <w:szCs w:val="21"/>
              </w:rPr>
            </w:pP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w:t>
            </w: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 xml:space="preserve">    合计</w:t>
            </w:r>
          </w:p>
        </w:tc>
        <w:tc>
          <w:tcPr>
            <w:tcW w:w="1135" w:type="dxa"/>
            <w:shd w:val="clear" w:color="auto" w:fill="auto"/>
            <w:vAlign w:val="center"/>
          </w:tcPr>
          <w:p>
            <w:pPr>
              <w:widowControl/>
              <w:rPr>
                <w:rFonts w:ascii="宋体" w:hAnsi="宋体" w:cs="宋体"/>
                <w:color w:val="000000"/>
                <w:kern w:val="0"/>
                <w:szCs w:val="21"/>
              </w:rPr>
            </w:pPr>
          </w:p>
        </w:tc>
        <w:tc>
          <w:tcPr>
            <w:tcW w:w="1134"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w:t>
            </w:r>
          </w:p>
        </w:tc>
        <w:tc>
          <w:tcPr>
            <w:tcW w:w="850" w:type="dxa"/>
            <w:gridSpan w:val="2"/>
            <w:shd w:val="clear" w:color="auto" w:fill="auto"/>
            <w:vAlign w:val="center"/>
          </w:tcPr>
          <w:p>
            <w:pPr>
              <w:widowControl/>
              <w:jc w:val="right"/>
              <w:rPr>
                <w:rFonts w:ascii="宋体" w:hAnsi="宋体" w:cs="宋体"/>
                <w:color w:val="000000"/>
                <w:kern w:val="0"/>
                <w:szCs w:val="21"/>
              </w:rPr>
            </w:pP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w:t>
            </w: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w:t>
            </w:r>
          </w:p>
        </w:tc>
      </w:tr>
    </w:tbl>
    <w:p/>
    <w:p>
      <w:pPr>
        <w:jc w:val="left"/>
        <w:rPr>
          <w:rFonts w:ascii="仿宋" w:hAnsi="仿宋" w:eastAsia="仿宋"/>
          <w:color w:val="000000"/>
          <w:sz w:val="28"/>
        </w:rPr>
        <w:sectPr>
          <w:headerReference r:id="rId11" w:type="default"/>
          <w:pgSz w:w="16838" w:h="11906" w:orient="landscape"/>
          <w:pgMar w:top="1800" w:right="1440" w:bottom="1800" w:left="1440" w:header="851" w:footer="992" w:gutter="0"/>
          <w:cols w:space="425" w:num="1"/>
          <w:docGrid w:type="lines" w:linePitch="312" w:charSpace="0"/>
        </w:sectPr>
      </w:pPr>
    </w:p>
    <w:p>
      <w:pPr>
        <w:pStyle w:val="8"/>
      </w:pPr>
      <w:bookmarkStart w:id="8" w:name="_Toc60248013"/>
      <w:r>
        <w:rPr>
          <w:rFonts w:hint="eastAsia"/>
        </w:rPr>
        <w:t>部门专项公用经费项目支出一览表</w:t>
      </w:r>
      <w:bookmarkEnd w:id="8"/>
      <w:r>
        <w:rPr>
          <w:rFonts w:hint="eastAsia"/>
        </w:rPr>
        <w:t xml:space="preserve">                        </w:t>
      </w:r>
      <w:r>
        <w:rPr>
          <w:sz w:val="24"/>
        </w:rPr>
        <w:t xml:space="preserve">      </w:t>
      </w:r>
    </w:p>
    <w:tbl>
      <w:tblPr>
        <w:tblStyle w:val="9"/>
        <w:tblW w:w="14048" w:type="dxa"/>
        <w:tblInd w:w="93" w:type="dxa"/>
        <w:tblLayout w:type="autofit"/>
        <w:tblCellMar>
          <w:top w:w="0" w:type="dxa"/>
          <w:left w:w="108" w:type="dxa"/>
          <w:bottom w:w="0" w:type="dxa"/>
          <w:right w:w="108" w:type="dxa"/>
        </w:tblCellMar>
      </w:tblPr>
      <w:tblGrid>
        <w:gridCol w:w="2992"/>
        <w:gridCol w:w="3686"/>
        <w:gridCol w:w="1417"/>
        <w:gridCol w:w="1134"/>
        <w:gridCol w:w="1134"/>
        <w:gridCol w:w="173"/>
        <w:gridCol w:w="1103"/>
        <w:gridCol w:w="1134"/>
        <w:gridCol w:w="1275"/>
      </w:tblGrid>
      <w:tr>
        <w:tblPrEx>
          <w:tblCellMar>
            <w:top w:w="0" w:type="dxa"/>
            <w:left w:w="108" w:type="dxa"/>
            <w:bottom w:w="0" w:type="dxa"/>
            <w:right w:w="108" w:type="dxa"/>
          </w:tblCellMar>
        </w:tblPrEx>
        <w:trPr>
          <w:cantSplit/>
          <w:trHeight w:val="294" w:hRule="atLeast"/>
          <w:tblHeader/>
        </w:trPr>
        <w:tc>
          <w:tcPr>
            <w:tcW w:w="10536" w:type="dxa"/>
            <w:gridSpan w:val="6"/>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2"/>
              </w:rPr>
            </w:pPr>
            <w:r>
              <w:rPr>
                <w:rFonts w:ascii="宋体" w:hAnsi="宋体" w:cs="宋体"/>
                <w:color w:val="000000"/>
                <w:kern w:val="0"/>
                <w:sz w:val="22"/>
              </w:rPr>
              <w:t>620唐山市供销合作总社</w:t>
            </w:r>
          </w:p>
        </w:tc>
        <w:tc>
          <w:tcPr>
            <w:tcW w:w="3512"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2"/>
              </w:rPr>
            </w:pPr>
            <w:r>
              <w:rPr>
                <w:rFonts w:hint="eastAsia" w:ascii="宋体" w:hAnsi="宋体" w:cs="宋体"/>
                <w:color w:val="000000"/>
                <w:kern w:val="0"/>
                <w:sz w:val="22"/>
              </w:rPr>
              <w:t>单位：万元</w:t>
            </w:r>
          </w:p>
        </w:tc>
      </w:tr>
      <w:tr>
        <w:tblPrEx>
          <w:tblCellMar>
            <w:top w:w="0" w:type="dxa"/>
            <w:left w:w="108" w:type="dxa"/>
            <w:bottom w:w="0" w:type="dxa"/>
            <w:right w:w="108" w:type="dxa"/>
          </w:tblCellMar>
        </w:tblPrEx>
        <w:trPr>
          <w:cantSplit/>
          <w:trHeight w:val="294" w:hRule="atLeast"/>
          <w:tblHeader/>
        </w:trPr>
        <w:tc>
          <w:tcPr>
            <w:tcW w:w="2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36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737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2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6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27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2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2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唐山市供销合作总社</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年度系统工作会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唐山市供销合作总社</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重点工作调度会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Pr>
        <w:spacing w:line="0" w:lineRule="atLeast"/>
      </w:pPr>
    </w:p>
    <w:p>
      <w:pPr>
        <w:jc w:val="left"/>
        <w:rPr>
          <w:rFonts w:ascii="仿宋" w:hAnsi="仿宋" w:eastAsia="仿宋"/>
          <w:color w:val="000000"/>
          <w:sz w:val="28"/>
        </w:rPr>
        <w:sectPr>
          <w:headerReference r:id="rId12" w:type="default"/>
          <w:pgSz w:w="16838" w:h="11906" w:orient="landscape"/>
          <w:pgMar w:top="1800" w:right="1440" w:bottom="1800" w:left="1440" w:header="851" w:footer="992" w:gutter="0"/>
          <w:cols w:space="425" w:num="1"/>
          <w:docGrid w:type="lines" w:linePitch="312" w:charSpace="0"/>
        </w:sectPr>
      </w:pPr>
    </w:p>
    <w:p>
      <w:pPr>
        <w:pStyle w:val="8"/>
      </w:pPr>
      <w:bookmarkStart w:id="9" w:name="_Toc503262875"/>
      <w:bookmarkStart w:id="10" w:name="_Toc60248014"/>
      <w:r>
        <w:rPr>
          <w:rFonts w:hint="eastAsia"/>
        </w:rPr>
        <w:t>部门专项项目支出一览表</w:t>
      </w:r>
      <w:bookmarkEnd w:id="9"/>
      <w:bookmarkEnd w:id="10"/>
      <w:r>
        <w:rPr>
          <w:rFonts w:hint="eastAsia"/>
        </w:rPr>
        <w:t xml:space="preserve">                        </w:t>
      </w:r>
      <w:r>
        <w:rPr>
          <w:sz w:val="24"/>
        </w:rPr>
        <w:t xml:space="preserve">      </w:t>
      </w:r>
    </w:p>
    <w:tbl>
      <w:tblPr>
        <w:tblStyle w:val="9"/>
        <w:tblW w:w="14064" w:type="dxa"/>
        <w:tblInd w:w="93" w:type="dxa"/>
        <w:tblLayout w:type="autofit"/>
        <w:tblCellMar>
          <w:top w:w="0" w:type="dxa"/>
          <w:left w:w="108" w:type="dxa"/>
          <w:bottom w:w="0" w:type="dxa"/>
          <w:right w:w="108" w:type="dxa"/>
        </w:tblCellMar>
      </w:tblPr>
      <w:tblGrid>
        <w:gridCol w:w="2850"/>
        <w:gridCol w:w="3402"/>
        <w:gridCol w:w="1418"/>
        <w:gridCol w:w="1120"/>
        <w:gridCol w:w="156"/>
        <w:gridCol w:w="1417"/>
        <w:gridCol w:w="1418"/>
        <w:gridCol w:w="1134"/>
        <w:gridCol w:w="1149"/>
      </w:tblGrid>
      <w:tr>
        <w:tblPrEx>
          <w:tblCellMar>
            <w:top w:w="0" w:type="dxa"/>
            <w:left w:w="108" w:type="dxa"/>
            <w:bottom w:w="0" w:type="dxa"/>
            <w:right w:w="108" w:type="dxa"/>
          </w:tblCellMar>
        </w:tblPrEx>
        <w:trPr>
          <w:cantSplit/>
          <w:trHeight w:val="278" w:hRule="atLeast"/>
          <w:tblHeader/>
        </w:trPr>
        <w:tc>
          <w:tcPr>
            <w:tcW w:w="8790" w:type="dxa"/>
            <w:gridSpan w:val="4"/>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620唐山市供销合作总社</w:t>
            </w:r>
          </w:p>
        </w:tc>
        <w:tc>
          <w:tcPr>
            <w:tcW w:w="5274" w:type="dxa"/>
            <w:gridSpan w:val="5"/>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78" w:hRule="atLeast"/>
          <w:tblHeader/>
        </w:trPr>
        <w:tc>
          <w:tcPr>
            <w:tcW w:w="2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34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7812"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21" w:hRule="atLeast"/>
          <w:tblHeader/>
        </w:trPr>
        <w:tc>
          <w:tcPr>
            <w:tcW w:w="2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27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21" w:hRule="atLeast"/>
          <w:tblHeader/>
        </w:trPr>
        <w:tc>
          <w:tcPr>
            <w:tcW w:w="2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21" w:hRule="atLeast"/>
          <w:tblHeader/>
        </w:trPr>
        <w:tc>
          <w:tcPr>
            <w:tcW w:w="2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唐山市供销合作总社</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农村产权流转交易中心运营经费</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 xml:space="preserve">  合计</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Pr>
        <w:spacing w:line="0" w:lineRule="atLeast"/>
      </w:pPr>
    </w:p>
    <w:p>
      <w:pPr>
        <w:jc w:val="left"/>
        <w:rPr>
          <w:rFonts w:ascii="仿宋" w:hAnsi="仿宋" w:eastAsia="仿宋"/>
          <w:color w:val="000000"/>
          <w:sz w:val="28"/>
        </w:rPr>
        <w:sectPr>
          <w:headerReference r:id="rId13" w:type="default"/>
          <w:pgSz w:w="16838" w:h="11906" w:orient="landscape"/>
          <w:pgMar w:top="1800" w:right="1440" w:bottom="1800" w:left="1440" w:header="851" w:footer="992" w:gutter="0"/>
          <w:cols w:space="425" w:num="1"/>
          <w:docGrid w:type="lines" w:linePitch="312" w:charSpace="0"/>
        </w:sectPr>
      </w:pPr>
    </w:p>
    <w:p>
      <w:pPr>
        <w:jc w:val="left"/>
        <w:rPr>
          <w:rFonts w:ascii="宋体" w:hAnsi="宋体" w:eastAsia="宋体"/>
          <w:b/>
          <w:color w:val="000000"/>
          <w:sz w:val="44"/>
        </w:rPr>
      </w:pPr>
    </w:p>
    <w:p>
      <w:pPr>
        <w:jc w:val="left"/>
        <w:rPr>
          <w:rFonts w:ascii="宋体" w:hAnsi="宋体" w:eastAsia="宋体"/>
          <w:b/>
          <w:color w:val="000000"/>
          <w:sz w:val="44"/>
        </w:rPr>
      </w:pPr>
    </w:p>
    <w:p>
      <w:pPr>
        <w:jc w:val="left"/>
        <w:rPr>
          <w:rFonts w:ascii="宋体" w:hAnsi="宋体" w:eastAsia="宋体"/>
          <w:b/>
          <w:color w:val="000000"/>
          <w:sz w:val="44"/>
        </w:rPr>
      </w:pPr>
    </w:p>
    <w:p>
      <w:pPr>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1" w:name="_Toc60248015"/>
      <w:r>
        <w:t>一、唐山市供销合作总社收支预算安排</w:t>
      </w:r>
      <w:bookmarkEnd w:id="11"/>
    </w:p>
    <w:p>
      <w:pPr>
        <w:jc w:val="center"/>
        <w:rPr>
          <w:rFonts w:ascii="宋体" w:hAnsi="宋体" w:eastAsia="宋体"/>
          <w:b/>
          <w:color w:val="000000"/>
          <w:sz w:val="44"/>
        </w:rPr>
      </w:pPr>
      <w:r>
        <w:rPr>
          <w:rFonts w:hint="eastAsia" w:ascii="宋体" w:hAnsi="宋体" w:eastAsia="宋体"/>
          <w:b/>
          <w:color w:val="000000"/>
          <w:sz w:val="44"/>
        </w:rPr>
        <w:t>唐山市供销合作总社职责任务与目标</w:t>
      </w:r>
    </w:p>
    <w:p>
      <w:pPr>
        <w:spacing w:line="480" w:lineRule="auto"/>
        <w:jc w:val="left"/>
        <w:rPr>
          <w:rFonts w:ascii="宋体" w:hAnsi="宋体" w:eastAsia="宋体"/>
          <w:b/>
          <w:color w:val="000000"/>
          <w:sz w:val="28"/>
        </w:rPr>
      </w:pPr>
      <w:r>
        <w:rPr>
          <w:rFonts w:hint="eastAsia" w:ascii="宋体" w:hAnsi="宋体" w:eastAsia="宋体"/>
          <w:b/>
          <w:color w:val="000000"/>
          <w:sz w:val="28"/>
        </w:rPr>
        <w:t>一、主要职责</w:t>
      </w:r>
    </w:p>
    <w:p>
      <w:pPr>
        <w:spacing w:line="360" w:lineRule="auto"/>
        <w:ind w:firstLine="420" w:firstLineChars="200"/>
        <w:rPr>
          <w:rFonts w:ascii="Calibri" w:hAnsi="Calibri" w:eastAsia="宋体" w:cs="Times New Roman"/>
        </w:rPr>
      </w:pPr>
      <w:r>
        <w:rPr>
          <w:rFonts w:hint="eastAsia" w:ascii="Calibri" w:hAnsi="Calibri" w:eastAsia="宋体" w:cs="Times New Roman"/>
        </w:rPr>
        <w:t>新型供销合作社在承担原有供销合作社职能的基础上，履行公益性和经营性职能。</w:t>
      </w:r>
    </w:p>
    <w:p>
      <w:pPr>
        <w:spacing w:line="360" w:lineRule="auto"/>
        <w:ind w:firstLine="420" w:firstLineChars="200"/>
        <w:rPr>
          <w:rFonts w:ascii="Calibri" w:hAnsi="Calibri" w:eastAsia="宋体" w:cs="Times New Roman"/>
        </w:rPr>
      </w:pPr>
      <w:r>
        <w:rPr>
          <w:rFonts w:hint="eastAsia" w:ascii="Calibri" w:hAnsi="Calibri" w:eastAsia="宋体" w:cs="Times New Roman"/>
        </w:rPr>
        <w:t>1、负责制定并组织实施供销合作社、农民合作组织及相关行业协会发展规划；领办创办农民合作组织和相关行业协会，给予指导、扶持和服务，做好相关政策的执行和财政支持资金的落实、管理和使用；</w:t>
      </w:r>
    </w:p>
    <w:p>
      <w:pPr>
        <w:spacing w:line="360" w:lineRule="auto"/>
        <w:ind w:firstLine="420" w:firstLineChars="200"/>
        <w:rPr>
          <w:rFonts w:ascii="Calibri" w:hAnsi="Calibri" w:eastAsia="宋体" w:cs="Times New Roman"/>
        </w:rPr>
      </w:pPr>
      <w:r>
        <w:rPr>
          <w:rFonts w:hint="eastAsia" w:ascii="Calibri" w:hAnsi="Calibri" w:eastAsia="宋体" w:cs="Times New Roman"/>
        </w:rPr>
        <w:t>2、做好供销合作社合作发展基金的规划、设立、管理和使用；承担相关涉农政策和项目，承担公益性服务，承担政府向社会购买的公共服务；</w:t>
      </w:r>
    </w:p>
    <w:p>
      <w:pPr>
        <w:spacing w:line="360" w:lineRule="auto"/>
        <w:ind w:firstLine="420" w:firstLineChars="200"/>
        <w:rPr>
          <w:rFonts w:ascii="Calibri" w:hAnsi="Calibri" w:eastAsia="宋体" w:cs="Times New Roman"/>
        </w:rPr>
      </w:pPr>
      <w:r>
        <w:rPr>
          <w:rFonts w:hint="eastAsia" w:ascii="Calibri" w:hAnsi="Calibri" w:eastAsia="宋体" w:cs="Times New Roman"/>
        </w:rPr>
        <w:t>3、在新的法律法规和相关政策公布之前，做好流通领域食盐行政管理和专营，做好烟花爆竹批发、零售网络经营的监督管理；承担盐业、棉花、化肥、农药、抗灾应急物资等国家储备任务，参与大宗农产品政策性收储；</w:t>
      </w:r>
    </w:p>
    <w:p>
      <w:pPr>
        <w:spacing w:line="360" w:lineRule="auto"/>
        <w:ind w:firstLine="420" w:firstLineChars="200"/>
        <w:rPr>
          <w:rFonts w:ascii="Calibri" w:hAnsi="Calibri" w:eastAsia="宋体" w:cs="Times New Roman"/>
        </w:rPr>
      </w:pPr>
      <w:r>
        <w:rPr>
          <w:rFonts w:hint="eastAsia" w:ascii="Calibri" w:hAnsi="Calibri" w:eastAsia="宋体" w:cs="Times New Roman"/>
        </w:rPr>
        <w:t>4、按照政府及相关部门授权或委托，做好再生资源回收利用的管理；会同有关部门制定并组织实施农产品批发市场、再生资源回收市场的发展规划，做好公益性市场建设、运营、管护；</w:t>
      </w:r>
    </w:p>
    <w:p>
      <w:pPr>
        <w:spacing w:line="360" w:lineRule="auto"/>
        <w:ind w:firstLine="420" w:firstLineChars="200"/>
        <w:rPr>
          <w:rFonts w:ascii="Calibri" w:hAnsi="Calibri" w:eastAsia="宋体" w:cs="Times New Roman"/>
        </w:rPr>
      </w:pPr>
      <w:r>
        <w:rPr>
          <w:rFonts w:hint="eastAsia" w:ascii="Calibri" w:hAnsi="Calibri" w:eastAsia="宋体" w:cs="Times New Roman"/>
        </w:rPr>
        <w:t>5、做好社有资产、企业的运营管理，对出资企业行使出资人职能，做好系统财产安全统筹管理；</w:t>
      </w:r>
    </w:p>
    <w:p>
      <w:pPr>
        <w:spacing w:line="360" w:lineRule="auto"/>
        <w:ind w:firstLine="420" w:firstLineChars="200"/>
        <w:rPr>
          <w:rFonts w:ascii="Calibri" w:hAnsi="Calibri" w:eastAsia="宋体" w:cs="Times New Roman"/>
        </w:rPr>
      </w:pPr>
      <w:r>
        <w:rPr>
          <w:rFonts w:hint="eastAsia" w:ascii="Calibri" w:hAnsi="Calibri" w:eastAsia="宋体" w:cs="Times New Roman"/>
        </w:rPr>
        <w:t>6、发展农业生产资料、农副产品、日用消费品、再生资源回收利用等经营服务网络体系；</w:t>
      </w:r>
    </w:p>
    <w:p>
      <w:pPr>
        <w:spacing w:line="360" w:lineRule="auto"/>
        <w:ind w:firstLine="420" w:firstLineChars="200"/>
        <w:rPr>
          <w:rFonts w:ascii="Calibri" w:hAnsi="Calibri" w:eastAsia="宋体" w:cs="Times New Roman"/>
        </w:rPr>
      </w:pPr>
      <w:r>
        <w:rPr>
          <w:rFonts w:hint="eastAsia" w:ascii="Calibri" w:hAnsi="Calibri" w:eastAsia="宋体" w:cs="Times New Roman"/>
        </w:rPr>
        <w:t>7、发展为各类农业经营主体和广大农民群众生产生活提供全方位、全过程、系列化、社会化服务的综合服务平台；</w:t>
      </w:r>
    </w:p>
    <w:p>
      <w:pPr>
        <w:spacing w:line="360" w:lineRule="auto"/>
        <w:ind w:firstLine="420" w:firstLineChars="200"/>
        <w:rPr>
          <w:rFonts w:ascii="Calibri" w:hAnsi="Calibri" w:eastAsia="宋体" w:cs="Times New Roman"/>
        </w:rPr>
      </w:pPr>
      <w:r>
        <w:rPr>
          <w:rFonts w:hint="eastAsia" w:ascii="Calibri" w:hAnsi="Calibri" w:eastAsia="宋体" w:cs="Times New Roman"/>
        </w:rPr>
        <w:t>8、开展农民职业技能培训和农村劳动力转移职业介绍服务；</w:t>
      </w:r>
    </w:p>
    <w:p>
      <w:pPr>
        <w:spacing w:line="360" w:lineRule="auto"/>
        <w:ind w:firstLine="420" w:firstLineChars="200"/>
        <w:rPr>
          <w:rFonts w:ascii="Calibri" w:hAnsi="Calibri" w:eastAsia="宋体" w:cs="Times New Roman"/>
        </w:rPr>
      </w:pPr>
      <w:r>
        <w:rPr>
          <w:rFonts w:hint="eastAsia" w:ascii="Calibri" w:hAnsi="Calibri" w:eastAsia="宋体" w:cs="Times New Roman"/>
        </w:rPr>
        <w:t>9、开展农村产权交易、中小型银行、小额贷款、融资租赁、融资担保、资金互助、合作保险等服务；</w:t>
      </w:r>
    </w:p>
    <w:p>
      <w:pPr>
        <w:spacing w:line="360" w:lineRule="auto"/>
        <w:ind w:firstLine="420" w:firstLineChars="200"/>
        <w:rPr>
          <w:rFonts w:ascii="Calibri" w:hAnsi="Calibri" w:eastAsia="宋体" w:cs="Times New Roman"/>
        </w:rPr>
      </w:pPr>
      <w:r>
        <w:rPr>
          <w:rFonts w:hint="eastAsia" w:ascii="Calibri" w:hAnsi="Calibri" w:eastAsia="宋体" w:cs="Times New Roman"/>
        </w:rPr>
        <w:t>10、承担政府赋予的其他职能和工作任务。</w:t>
      </w:r>
    </w:p>
    <w:p>
      <w:pPr>
        <w:spacing w:line="360" w:lineRule="auto"/>
        <w:ind w:firstLine="420" w:firstLineChars="200"/>
        <w:rPr>
          <w:rFonts w:ascii="Calibri" w:hAnsi="Calibri" w:eastAsia="宋体" w:cs="Times New Roman"/>
        </w:rPr>
      </w:pPr>
    </w:p>
    <w:p>
      <w:pPr>
        <w:spacing w:line="480" w:lineRule="auto"/>
        <w:jc w:val="left"/>
        <w:rPr>
          <w:rFonts w:ascii="宋体" w:hAnsi="宋体" w:eastAsia="宋体"/>
          <w:b/>
          <w:color w:val="000000"/>
          <w:sz w:val="28"/>
        </w:rPr>
      </w:pPr>
      <w:r>
        <w:rPr>
          <w:rFonts w:hint="eastAsia" w:ascii="宋体" w:hAnsi="宋体" w:eastAsia="宋体"/>
          <w:b/>
          <w:color w:val="000000"/>
          <w:sz w:val="28"/>
        </w:rPr>
        <w:t>二、主要任务及目标规划</w:t>
      </w:r>
    </w:p>
    <w:p>
      <w:pPr>
        <w:spacing w:line="720" w:lineRule="exact"/>
        <w:jc w:val="center"/>
        <w:rPr>
          <w:rFonts w:ascii="宋体" w:hAnsi="宋体" w:eastAsia="宋体" w:cs="Times New Roman"/>
          <w:szCs w:val="21"/>
        </w:rPr>
      </w:pPr>
      <w:r>
        <w:rPr>
          <w:rFonts w:hint="eastAsia" w:ascii="宋体" w:hAnsi="宋体" w:eastAsia="宋体" w:cs="Times New Roman"/>
          <w:szCs w:val="21"/>
        </w:rPr>
        <w:t>唐山市供销合作总社</w:t>
      </w:r>
    </w:p>
    <w:p>
      <w:pPr>
        <w:spacing w:line="720" w:lineRule="exact"/>
        <w:jc w:val="center"/>
        <w:rPr>
          <w:rFonts w:ascii="宋体" w:hAnsi="宋体" w:eastAsia="宋体" w:cs="Times New Roman"/>
          <w:szCs w:val="21"/>
        </w:rPr>
      </w:pPr>
      <w:r>
        <w:rPr>
          <w:rFonts w:hint="eastAsia" w:ascii="宋体" w:hAnsi="宋体" w:eastAsia="宋体" w:cs="Times New Roman"/>
          <w:szCs w:val="21"/>
        </w:rPr>
        <w:t>主要任务及目标规划</w:t>
      </w:r>
    </w:p>
    <w:p>
      <w:pPr>
        <w:pStyle w:val="3"/>
        <w:rPr>
          <w:rFonts w:hAnsi="宋体" w:cs="宋体"/>
        </w:rPr>
      </w:pPr>
    </w:p>
    <w:p>
      <w:pPr>
        <w:spacing w:line="530" w:lineRule="exact"/>
        <w:ind w:firstLine="420" w:firstLineChars="200"/>
        <w:rPr>
          <w:rFonts w:ascii="宋体" w:hAnsi="宋体" w:eastAsia="宋体" w:cs="宋体"/>
          <w:szCs w:val="21"/>
        </w:rPr>
      </w:pPr>
      <w:r>
        <w:rPr>
          <w:rFonts w:hint="eastAsia" w:ascii="宋体" w:hAnsi="宋体" w:eastAsia="宋体" w:cs="宋体"/>
          <w:szCs w:val="21"/>
        </w:rPr>
        <w:t>全市供销社系统将以习近平新时代中国特色社会主义思想为指导，贯彻落实习近平总书记、李克强总理对供销合作社的重要指示批示精神，持续深化综合改革，坚决守住风险底线，完善体制机制，拓展服务领域，加快成为服务农民生产生活的综合平台，为推进乡村振兴贡献力量。</w:t>
      </w:r>
    </w:p>
    <w:p>
      <w:pPr>
        <w:spacing w:line="530" w:lineRule="exact"/>
        <w:ind w:firstLine="422" w:firstLineChars="200"/>
        <w:rPr>
          <w:rFonts w:ascii="宋体" w:hAnsi="宋体" w:eastAsia="宋体" w:cs="宋体"/>
          <w:szCs w:val="21"/>
        </w:rPr>
      </w:pPr>
      <w:r>
        <w:rPr>
          <w:rFonts w:hint="eastAsia" w:ascii="宋体" w:hAnsi="宋体" w:eastAsia="宋体" w:cs="Times New Roman"/>
          <w:b/>
          <w:szCs w:val="21"/>
        </w:rPr>
        <w:t>一是提升服务能力。</w:t>
      </w:r>
      <w:r>
        <w:rPr>
          <w:rFonts w:hint="eastAsia" w:ascii="宋体" w:hAnsi="宋体" w:eastAsia="宋体" w:cs="宋体"/>
          <w:szCs w:val="21"/>
        </w:rPr>
        <w:t>进一步发挥自身优势，重点在培育农民合作社、组织带动服务农民上下功夫。通过共同出资、共创品牌、共享利益等方式，带动更多农民参与现代农业发展。加快推广土地托管、生产供销信用“三位一体”综合合作等经验做法，与农民建立紧密的产业与利益联结，探索更多适合小农户生产特点的社会化服务。新建农村综合服务社18个以上，新建连锁网点150个以上，新建庄稼医院7个以上，新增土地托管等农业社会化服务面积16万亩。规范开展农村金融服务，总结推广“农权贷”“政银社户保”金融惠农试点，防范和化解金融风险，探索具有供销社特色的农村金融服务路子。</w:t>
      </w:r>
    </w:p>
    <w:p>
      <w:pPr>
        <w:spacing w:line="530" w:lineRule="exact"/>
        <w:ind w:firstLine="422" w:firstLineChars="200"/>
        <w:rPr>
          <w:rFonts w:ascii="宋体" w:hAnsi="宋体" w:eastAsia="宋体" w:cs="宋体"/>
          <w:szCs w:val="21"/>
        </w:rPr>
      </w:pPr>
      <w:r>
        <w:rPr>
          <w:rFonts w:hint="eastAsia" w:ascii="宋体" w:hAnsi="宋体" w:eastAsia="宋体" w:cs="Times New Roman"/>
          <w:b/>
          <w:szCs w:val="21"/>
        </w:rPr>
        <w:t>二是夯实基层基础。</w:t>
      </w:r>
      <w:r>
        <w:rPr>
          <w:rFonts w:hint="eastAsia" w:ascii="宋体" w:hAnsi="宋体" w:eastAsia="宋体" w:cs="宋体"/>
          <w:szCs w:val="21"/>
        </w:rPr>
        <w:t>坚持大抓基层的鲜明导向，全面巩固为农服务前沿阵地。提高县级社统筹服务能力，推进县级社民主办社、开放办社。全面提升基层社发展质量，分类改造薄弱基层社，建设标杆基层社，打造乡镇为农服务综合体。新建村级基层社25个以上，创建省社标杆基层社3个以上，改造升级薄弱基层社13个以上，新增基层社农民社员7500人以上。强化基层社合作经济组织属性，做到农民出资、农民参与、农民受益。办好办强农民合作社，强化指导、扶持和服务，通过劳动合作、资本合作、土地合作等多种途径，将基层社建设成为以农民为主体的综合性合作社。</w:t>
      </w:r>
    </w:p>
    <w:p>
      <w:pPr>
        <w:spacing w:line="530" w:lineRule="exact"/>
        <w:ind w:firstLine="422" w:firstLineChars="200"/>
        <w:rPr>
          <w:rFonts w:ascii="宋体" w:hAnsi="宋体" w:eastAsia="宋体" w:cs="宋体"/>
          <w:szCs w:val="21"/>
        </w:rPr>
      </w:pPr>
      <w:r>
        <w:rPr>
          <w:rFonts w:hint="eastAsia" w:ascii="宋体" w:hAnsi="宋体" w:eastAsia="宋体" w:cs="Times New Roman"/>
          <w:b/>
          <w:szCs w:val="21"/>
        </w:rPr>
        <w:t>三是优化流通网络。</w:t>
      </w:r>
      <w:r>
        <w:rPr>
          <w:rFonts w:hint="eastAsia" w:ascii="宋体" w:hAnsi="宋体" w:eastAsia="宋体" w:cs="宋体"/>
          <w:szCs w:val="21"/>
        </w:rPr>
        <w:t>发挥供销社扎根农村、联结城乡的优势，在满足城乡居民消费需求升级等方面，发挥更大作用。以“供销社区生鲜店”为抓手，大力推进多种形式的产销对接，推动农产品集采集配、直供直销，减少流通环节，提高流通效率。增强供销社经营网络的综合服务功能，结合农村人居环境整治、农村新居建设等，延伸流通服务网点，完善经营服务功能，为农民提供家门口的便利服务。加快建设供销系统“线上线下一体化”电商平台。积极培育开发新型业态，打造综合服务平台，满足群众消费需求。</w:t>
      </w:r>
    </w:p>
    <w:p>
      <w:pPr>
        <w:spacing w:line="530" w:lineRule="exact"/>
        <w:ind w:firstLine="422" w:firstLineChars="200"/>
        <w:rPr>
          <w:rFonts w:ascii="宋体" w:hAnsi="宋体" w:eastAsia="宋体" w:cs="宋体"/>
          <w:szCs w:val="21"/>
        </w:rPr>
      </w:pPr>
      <w:r>
        <w:rPr>
          <w:rFonts w:hint="eastAsia" w:ascii="宋体" w:hAnsi="宋体" w:eastAsia="宋体" w:cs="Times New Roman"/>
          <w:b/>
          <w:szCs w:val="21"/>
        </w:rPr>
        <w:t>四是壮大社有企业。</w:t>
      </w:r>
      <w:r>
        <w:rPr>
          <w:rFonts w:hint="eastAsia" w:ascii="宋体" w:hAnsi="宋体" w:eastAsia="宋体" w:cs="宋体"/>
          <w:szCs w:val="21"/>
        </w:rPr>
        <w:t>按照完善治理、强化激励、突出主业、提高效率的要求，加大社有企业改革力度，实现社有资本与国有资本、民营资本有机联结，释放社有企业的内生动力和发展活力。坚持实行开放办社，面向市场，推进产品、服务、商业模式创新，全面抓好在建项目，加强社有资产管理运营，盘活资产、优化结构，由管理型向运作型转变，争取政策解决历史遗留问题，解决发展资金短缺瓶颈，切实防范和化解风险，增强社有企业发展活力和为农服务实力。</w:t>
      </w:r>
    </w:p>
    <w:p>
      <w:pPr>
        <w:spacing w:line="530" w:lineRule="exact"/>
        <w:ind w:firstLine="422" w:firstLineChars="200"/>
        <w:rPr>
          <w:rFonts w:ascii="宋体" w:hAnsi="宋体" w:eastAsia="宋体" w:cs="Times New Roman"/>
          <w:szCs w:val="21"/>
        </w:rPr>
      </w:pPr>
      <w:r>
        <w:rPr>
          <w:rFonts w:hint="eastAsia" w:ascii="宋体" w:hAnsi="宋体" w:eastAsia="宋体" w:cs="Times New Roman"/>
          <w:b/>
          <w:szCs w:val="21"/>
        </w:rPr>
        <w:t>五是创新治理机制。</w:t>
      </w:r>
      <w:r>
        <w:rPr>
          <w:rFonts w:hint="eastAsia" w:ascii="宋体" w:hAnsi="宋体" w:eastAsia="宋体" w:cs="宋体"/>
          <w:szCs w:val="21"/>
        </w:rPr>
        <w:t>着力构建联合社机关主导的行业指导体系和社有企业支撑的经营服务体系。加快推进联合社体制改革和机制创新。健全社员代表大会、理事会、监事会组织架构，疫情结束后适时召开市供销社“四代会”，完善相关议事决策规则，强化民主管理、民主监督。建立起符合供销社实际的行业指导体系，指导、引导县级社积极争取和用好用活促进发展的各项优惠政策，进一步优化机构设置、职能配置，健全民主集中制，提高科学决策、民主决策水平，促进社有资产保值增值，形成社企分开、上下贯通、整体协调运转的双线运行机制。</w:t>
      </w:r>
    </w:p>
    <w:p>
      <w:pPr>
        <w:spacing w:line="530" w:lineRule="exact"/>
        <w:ind w:firstLine="403" w:firstLineChars="192"/>
        <w:rPr>
          <w:rFonts w:ascii="宋体" w:hAnsi="宋体" w:eastAsia="宋体" w:cs="Times New Roman"/>
          <w:szCs w:val="21"/>
        </w:rPr>
      </w:pPr>
      <w:r>
        <w:rPr>
          <w:rFonts w:hint="eastAsia" w:ascii="宋体" w:hAnsi="宋体" w:eastAsia="宋体" w:cs="Times New Roman"/>
          <w:szCs w:val="21"/>
        </w:rPr>
        <w:t>目标规划</w:t>
      </w:r>
    </w:p>
    <w:p>
      <w:pPr>
        <w:spacing w:line="530" w:lineRule="exact"/>
        <w:ind w:firstLine="403" w:firstLineChars="192"/>
        <w:rPr>
          <w:rFonts w:ascii="宋体" w:hAnsi="宋体" w:eastAsia="宋体" w:cs="Times New Roman"/>
          <w:szCs w:val="21"/>
        </w:rPr>
      </w:pPr>
      <w:r>
        <w:rPr>
          <w:rFonts w:hint="eastAsia" w:ascii="宋体" w:hAnsi="宋体" w:eastAsia="宋体" w:cs="Times New Roman"/>
          <w:szCs w:val="21"/>
        </w:rPr>
        <w:t>市供销社将以习近平新时代中国特色社会主义思想为指导，认真贯彻落实党的十九届四中全会、省委九届九次全会精神，按照市委市委十届八次全会部署，以实施乡村振兴战略为引领，以为农服务为宗旨，</w:t>
      </w:r>
      <w:r>
        <w:rPr>
          <w:rFonts w:ascii="宋体" w:hAnsi="宋体" w:eastAsia="宋体" w:cs="宋体"/>
          <w:kern w:val="0"/>
          <w:szCs w:val="21"/>
        </w:rPr>
        <w:t>认真履行职责，扎实开展工作，</w:t>
      </w:r>
      <w:r>
        <w:rPr>
          <w:rFonts w:hint="eastAsia" w:ascii="宋体" w:hAnsi="宋体" w:eastAsia="宋体" w:cs="Times New Roman"/>
          <w:szCs w:val="21"/>
        </w:rPr>
        <w:t>着力提升综合服务能力，深化体制机制改革，做强做大主营业务，加快打造服务农民生产生活的生力军和综合平台，定性工作力争优秀，定量工作“保三争二冲一” 整体工作在全省领先，全国有位，以出色的工作业绩，为唐山加快实现“三个努力建成”“两个率先”贡献供销力量。</w:t>
      </w:r>
    </w:p>
    <w:p>
      <w:pPr>
        <w:spacing w:line="530" w:lineRule="exact"/>
        <w:ind w:firstLine="405" w:firstLineChars="192"/>
        <w:rPr>
          <w:rFonts w:ascii="宋体" w:hAnsi="宋体" w:eastAsia="宋体" w:cs="Times New Roman"/>
          <w:b/>
          <w:szCs w:val="21"/>
        </w:rPr>
      </w:pPr>
      <w:r>
        <w:rPr>
          <w:rFonts w:hint="eastAsia" w:ascii="宋体" w:hAnsi="宋体" w:eastAsia="宋体" w:cs="Times New Roman"/>
          <w:b/>
          <w:szCs w:val="21"/>
        </w:rPr>
        <w:t>一是认真贯彻落实中央、省、市关于供销社综合改革的决策部署，确保各项任务落实到位</w:t>
      </w:r>
    </w:p>
    <w:p>
      <w:pPr>
        <w:spacing w:line="530" w:lineRule="exact"/>
        <w:ind w:firstLine="403" w:firstLineChars="192"/>
        <w:rPr>
          <w:rFonts w:ascii="宋体" w:hAnsi="宋体" w:eastAsia="宋体" w:cs="Times New Roman"/>
          <w:szCs w:val="21"/>
        </w:rPr>
      </w:pPr>
      <w:r>
        <w:rPr>
          <w:rFonts w:hint="eastAsia" w:ascii="宋体" w:hAnsi="宋体" w:eastAsia="宋体" w:cs="Times New Roman"/>
          <w:szCs w:val="21"/>
        </w:rPr>
        <w:t>以习近平新时代中国特色社会主义思想为指导，全面落实党的十九大和十九届二中、三中、四中、五中全会精神，深入贯彻习近平总书记关于供销合作社工作的重要指示批示要求，围绕加快推进农业农村现代化和巩固党在农村执政基础，以服务“三农”为宗旨，以改革创新制为动力，以高质量发展为方向，固基础、扬优势、补短板、强弱项，基层基础全面夯实，综合平台实力显著增强，为农服务能力明显提升，双线运行机制更加健全，将供销社打造成为服务农民生产生活的综合平台，成为党和政府密切联系农民群众的桥梁纽带，成为推进乡村振兴的重要力量。</w:t>
      </w:r>
    </w:p>
    <w:p>
      <w:pPr>
        <w:spacing w:line="530" w:lineRule="exact"/>
        <w:ind w:firstLine="405" w:firstLineChars="192"/>
        <w:rPr>
          <w:rFonts w:ascii="宋体" w:hAnsi="宋体" w:eastAsia="宋体" w:cs="Times New Roman"/>
          <w:b/>
          <w:szCs w:val="21"/>
        </w:rPr>
      </w:pPr>
      <w:r>
        <w:rPr>
          <w:rFonts w:hint="eastAsia" w:ascii="宋体" w:hAnsi="宋体" w:eastAsia="宋体" w:cs="Times New Roman"/>
          <w:b/>
          <w:szCs w:val="21"/>
        </w:rPr>
        <w:t>二是围绕乡村振兴，发挥独特优势，促进小农户与现代农业发展有机衔接</w:t>
      </w:r>
    </w:p>
    <w:p>
      <w:pPr>
        <w:spacing w:line="530" w:lineRule="exact"/>
        <w:ind w:firstLine="422" w:firstLineChars="201"/>
        <w:rPr>
          <w:rFonts w:ascii="宋体" w:hAnsi="宋体" w:eastAsia="宋体" w:cs="Times New Roman"/>
          <w:szCs w:val="21"/>
        </w:rPr>
      </w:pPr>
      <w:r>
        <w:rPr>
          <w:rFonts w:hint="eastAsia" w:ascii="宋体" w:hAnsi="宋体" w:eastAsia="宋体" w:cs="Times New Roman"/>
          <w:szCs w:val="21"/>
        </w:rPr>
        <w:t>进一步发挥自身优势，重点在培育农民合作社、组织带动服务农民上下功夫。通过共同出资、共创品牌、共享利益等方式，领办创办一批规范运作、带动力强的农民合作社，带动更多农民参与现代农业发展。加快推广土地托管、生产供销信用“三位一体”综合合作等经验做法，与农民建立紧密的产业与利益联结，探索更多适合小农户生产特点的社会化服务。2021年，全市供销系统土地托管面积同比增长15%以上，达到280万亩，力争300万亩。规范开展农村金融服务，总结推广“农权贷”“政银社户保”金融惠农试点，防范和化解金融风险，探索具有供销社特色的农村金融服务路子。</w:t>
      </w:r>
    </w:p>
    <w:p>
      <w:pPr>
        <w:spacing w:line="530" w:lineRule="exact"/>
        <w:ind w:firstLine="405" w:firstLineChars="192"/>
        <w:rPr>
          <w:rFonts w:ascii="宋体" w:hAnsi="宋体" w:eastAsia="宋体" w:cs="Times New Roman"/>
          <w:b/>
          <w:szCs w:val="21"/>
        </w:rPr>
      </w:pPr>
      <w:r>
        <w:rPr>
          <w:rFonts w:hint="eastAsia" w:ascii="宋体" w:hAnsi="宋体" w:eastAsia="宋体" w:cs="Times New Roman"/>
          <w:b/>
          <w:szCs w:val="21"/>
        </w:rPr>
        <w:t>三是加快提升现代流通服务水平，不断开拓农村市场</w:t>
      </w:r>
    </w:p>
    <w:p>
      <w:pPr>
        <w:spacing w:line="530" w:lineRule="exact"/>
        <w:ind w:firstLine="420" w:firstLineChars="200"/>
        <w:rPr>
          <w:rFonts w:ascii="宋体" w:hAnsi="宋体" w:eastAsia="宋体" w:cs="Times New Roman"/>
          <w:szCs w:val="21"/>
        </w:rPr>
      </w:pPr>
      <w:r>
        <w:rPr>
          <w:rFonts w:hint="eastAsia" w:ascii="宋体" w:hAnsi="宋体" w:eastAsia="宋体" w:cs="Times New Roman"/>
          <w:szCs w:val="21"/>
        </w:rPr>
        <w:t>发挥供销社扎根农村、联结城乡的优势，在满足城乡居民消费需求升级等方面，发挥更大作用。以“供销社区生鲜店”为抓手，大力推进多种形式的产销对接，推动农产品集采集配、直供直销，减少流通环节，提高流通效率。增强供销社经营网络的综合服务功能，结合农村人居环境整治、农村新居建设、扶贫易地搬迁等，延伸流通服务网点，完善经营服务功能，为农民提供家门口的便利服务。加快建设供销系统“线上线下一体化”电商平台。积极培育开发新型业态，打造综合服务平台，满足群众消费需求。</w:t>
      </w:r>
    </w:p>
    <w:p>
      <w:pPr>
        <w:spacing w:line="530" w:lineRule="exact"/>
        <w:ind w:firstLine="405" w:firstLineChars="192"/>
        <w:rPr>
          <w:rFonts w:ascii="宋体" w:hAnsi="宋体" w:eastAsia="宋体" w:cs="Times New Roman"/>
          <w:b/>
          <w:szCs w:val="21"/>
        </w:rPr>
      </w:pPr>
      <w:r>
        <w:rPr>
          <w:rFonts w:hint="eastAsia" w:ascii="宋体" w:hAnsi="宋体" w:eastAsia="宋体" w:cs="Times New Roman"/>
          <w:b/>
          <w:szCs w:val="21"/>
        </w:rPr>
        <w:t>四是按照高质量发展要求，提高社有企业发展质量和效益</w:t>
      </w:r>
    </w:p>
    <w:p>
      <w:pPr>
        <w:spacing w:line="530" w:lineRule="exact"/>
        <w:ind w:firstLine="422" w:firstLineChars="201"/>
        <w:rPr>
          <w:rFonts w:ascii="宋体" w:hAnsi="宋体" w:eastAsia="宋体" w:cs="Times New Roman"/>
          <w:szCs w:val="21"/>
        </w:rPr>
      </w:pPr>
      <w:r>
        <w:rPr>
          <w:rFonts w:hint="eastAsia" w:ascii="宋体" w:hAnsi="宋体" w:eastAsia="宋体" w:cs="Times New Roman"/>
          <w:szCs w:val="21"/>
        </w:rPr>
        <w:t>推进供销集团改革，实现社有资本与国有资本、民营资本有机联结，全面落实“大财务、大人力、大资产”运营管理机制，释放社有企业的内生动力和发展活力。坚持实行开放办社，面向市场，推进产品、服务、商业模式创新，全面抓好在建项目，加强社有资产管理运营，切实防范和化解风险，推动社属企业做大做强做优。</w:t>
      </w:r>
    </w:p>
    <w:p>
      <w:pPr>
        <w:spacing w:line="530" w:lineRule="exact"/>
        <w:ind w:firstLine="3570" w:firstLineChars="1700"/>
        <w:rPr>
          <w:rFonts w:ascii="宋体" w:hAnsi="宋体" w:eastAsia="宋体" w:cs="Times New Roman"/>
          <w:szCs w:val="21"/>
        </w:rPr>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单位人员经费支出安排表</w:t>
      </w:r>
    </w:p>
    <w:tbl>
      <w:tblPr>
        <w:tblStyle w:val="9"/>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620002唐山市供销合作总社</w:t>
            </w:r>
          </w:p>
        </w:tc>
        <w:tc>
          <w:tcPr>
            <w:tcW w:w="3115"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590.41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590.41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444.20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444.20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142.04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142.04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144.70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144.70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46.21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46.21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69.32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69.32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21.46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21.46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7.42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7.42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11.84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11.84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113.29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113.29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43.10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43.10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18.86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18.86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49.31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49.31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0.67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0.67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32.33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32.33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146.21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146.21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86.57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86.57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15.65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15.65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5.45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5.45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65.47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65.47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54.72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54.72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38.40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38.40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12.41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12.41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3.91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3.91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4.81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4.81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单位正常公用经费支出安排表</w:t>
      </w:r>
    </w:p>
    <w:tbl>
      <w:tblPr>
        <w:tblStyle w:val="9"/>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620002唐山市供销合作总社</w:t>
            </w:r>
          </w:p>
        </w:tc>
        <w:tc>
          <w:tcPr>
            <w:tcW w:w="3115"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107.81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107.81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63.37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63.37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19.35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19.35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2.77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2.77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16.58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16.58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9.60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23.84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23.84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26.34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26.34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0.79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0.79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3.55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3.55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16.33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16.33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2.21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2.21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4.62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4.62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单位专项项目支出安排表</w:t>
      </w:r>
    </w:p>
    <w:tbl>
      <w:tblPr>
        <w:tblStyle w:val="9"/>
        <w:tblW w:w="14281" w:type="dxa"/>
        <w:tblInd w:w="93" w:type="dxa"/>
        <w:tblLayout w:type="autofit"/>
        <w:tblCellMar>
          <w:top w:w="0" w:type="dxa"/>
          <w:left w:w="108" w:type="dxa"/>
          <w:bottom w:w="0" w:type="dxa"/>
          <w:right w:w="108" w:type="dxa"/>
        </w:tblCellMar>
      </w:tblPr>
      <w:tblGrid>
        <w:gridCol w:w="4126"/>
        <w:gridCol w:w="1418"/>
        <w:gridCol w:w="992"/>
        <w:gridCol w:w="992"/>
        <w:gridCol w:w="1276"/>
        <w:gridCol w:w="1134"/>
        <w:gridCol w:w="1134"/>
        <w:gridCol w:w="353"/>
        <w:gridCol w:w="781"/>
        <w:gridCol w:w="992"/>
        <w:gridCol w:w="1083"/>
      </w:tblGrid>
      <w:tr>
        <w:tblPrEx>
          <w:tblCellMar>
            <w:top w:w="0" w:type="dxa"/>
            <w:left w:w="108" w:type="dxa"/>
            <w:bottom w:w="0" w:type="dxa"/>
            <w:right w:w="108" w:type="dxa"/>
          </w:tblCellMar>
        </w:tblPrEx>
        <w:trPr>
          <w:cantSplit/>
          <w:trHeight w:val="255" w:hRule="atLeast"/>
          <w:tblHeader/>
        </w:trPr>
        <w:tc>
          <w:tcPr>
            <w:tcW w:w="11425" w:type="dxa"/>
            <w:gridSpan w:val="8"/>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2"/>
              </w:rPr>
            </w:pPr>
            <w:r>
              <w:rPr>
                <w:rFonts w:ascii="宋体" w:hAnsi="宋体" w:cs="宋体"/>
                <w:color w:val="000000"/>
                <w:kern w:val="0"/>
                <w:sz w:val="22"/>
              </w:rPr>
              <w:t>620002唐山市供销合作总社</w:t>
            </w:r>
          </w:p>
        </w:tc>
        <w:tc>
          <w:tcPr>
            <w:tcW w:w="2856"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2"/>
              </w:rPr>
            </w:pPr>
            <w:r>
              <w:rPr>
                <w:rFonts w:hint="eastAsia" w:ascii="宋体" w:hAnsi="宋体" w:cs="宋体"/>
                <w:color w:val="000000"/>
                <w:kern w:val="0"/>
                <w:sz w:val="22"/>
              </w:rPr>
              <w:t>单位：万元</w:t>
            </w:r>
          </w:p>
        </w:tc>
      </w:tr>
      <w:tr>
        <w:tblPrEx>
          <w:tblCellMar>
            <w:top w:w="0" w:type="dxa"/>
            <w:left w:w="108" w:type="dxa"/>
            <w:bottom w:w="0" w:type="dxa"/>
            <w:right w:w="108" w:type="dxa"/>
          </w:tblCellMar>
        </w:tblPrEx>
        <w:trPr>
          <w:cantSplit/>
          <w:trHeight w:val="255" w:hRule="atLeast"/>
          <w:tblHeader/>
        </w:trPr>
        <w:tc>
          <w:tcPr>
            <w:tcW w:w="41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项目类型</w:t>
            </w:r>
          </w:p>
        </w:tc>
        <w:tc>
          <w:tcPr>
            <w:tcW w:w="6753"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12" w:hRule="atLeast"/>
          <w:tblHeader/>
        </w:trPr>
        <w:tc>
          <w:tcPr>
            <w:tcW w:w="41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大类</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小类</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0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4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41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专项项目经费</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农村产权流转交易中心运营经费</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2130799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9"/>
        <w:tblW w:w="14070" w:type="dxa"/>
        <w:tblInd w:w="93" w:type="dxa"/>
        <w:tblLayout w:type="autofit"/>
        <w:tblCellMar>
          <w:top w:w="0" w:type="dxa"/>
          <w:left w:w="108" w:type="dxa"/>
          <w:bottom w:w="0" w:type="dxa"/>
          <w:right w:w="108" w:type="dxa"/>
        </w:tblCellMar>
      </w:tblPr>
      <w:tblGrid>
        <w:gridCol w:w="5402"/>
        <w:gridCol w:w="1701"/>
        <w:gridCol w:w="1559"/>
        <w:gridCol w:w="1388"/>
        <w:gridCol w:w="171"/>
        <w:gridCol w:w="1418"/>
        <w:gridCol w:w="1276"/>
        <w:gridCol w:w="1155"/>
      </w:tblGrid>
      <w:tr>
        <w:tblPrEx>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620002唐山市供销合作总社</w:t>
            </w:r>
          </w:p>
        </w:tc>
        <w:tc>
          <w:tcPr>
            <w:tcW w:w="4020" w:type="dxa"/>
            <w:gridSpan w:val="4"/>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668"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10.39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10.39</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（二）公务用车购置及运维费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9.60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9.60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9.60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9.60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0.79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0.79</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二、会议费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8.42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8.42</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23.58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23.58</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42.39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42.39</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Pr>
        <w:spacing w:line="20" w:lineRule="exact"/>
      </w:pPr>
    </w:p>
    <w:p>
      <w:pPr>
        <w:spacing w:line="20" w:lineRule="exact"/>
      </w:pPr>
    </w:p>
    <w:p>
      <w:pPr>
        <w:spacing w:line="20" w:lineRule="exact"/>
      </w:pPr>
    </w:p>
    <w:p>
      <w:pPr>
        <w:spacing w:line="20" w:lineRule="exact"/>
      </w:pPr>
    </w:p>
    <w:p>
      <w:pPr>
        <w:spacing w:line="20" w:lineRule="exact"/>
      </w:pPr>
    </w:p>
    <w:p>
      <w:pPr>
        <w:spacing w:line="360" w:lineRule="auto"/>
        <w:jc w:val="left"/>
        <w:rPr>
          <w:rFonts w:ascii="宋体" w:hAnsi="宋体" w:eastAsia="宋体"/>
          <w:b/>
          <w:color w:val="000000"/>
          <w:sz w:val="28"/>
        </w:rPr>
        <w:sectPr>
          <w:headerReference r:id="rId14"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单位专项公用经费支出安排表</w:t>
      </w:r>
    </w:p>
    <w:tbl>
      <w:tblPr>
        <w:tblStyle w:val="9"/>
        <w:tblW w:w="14139" w:type="dxa"/>
        <w:tblInd w:w="93" w:type="dxa"/>
        <w:tblLayout w:type="autofit"/>
        <w:tblCellMar>
          <w:top w:w="0" w:type="dxa"/>
          <w:left w:w="108" w:type="dxa"/>
          <w:bottom w:w="0" w:type="dxa"/>
          <w:right w:w="108" w:type="dxa"/>
        </w:tblCellMar>
      </w:tblPr>
      <w:tblGrid>
        <w:gridCol w:w="1767"/>
        <w:gridCol w:w="1767"/>
        <w:gridCol w:w="1767"/>
        <w:gridCol w:w="1767"/>
        <w:gridCol w:w="1767"/>
        <w:gridCol w:w="1769"/>
        <w:gridCol w:w="1767"/>
        <w:gridCol w:w="1768"/>
      </w:tblGrid>
      <w:tr>
        <w:tblPrEx>
          <w:tblCellMar>
            <w:top w:w="0" w:type="dxa"/>
            <w:left w:w="108" w:type="dxa"/>
            <w:bottom w:w="0" w:type="dxa"/>
            <w:right w:w="108" w:type="dxa"/>
          </w:tblCellMar>
        </w:tblPrEx>
        <w:trPr>
          <w:cantSplit/>
          <w:trHeight w:val="260" w:hRule="atLeast"/>
          <w:tblHeader/>
        </w:trPr>
        <w:tc>
          <w:tcPr>
            <w:tcW w:w="10604" w:type="dxa"/>
            <w:gridSpan w:val="6"/>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620002唐山市供销合作总社</w:t>
            </w:r>
          </w:p>
        </w:tc>
        <w:tc>
          <w:tcPr>
            <w:tcW w:w="3535" w:type="dxa"/>
            <w:gridSpan w:val="2"/>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60" w:hRule="atLeast"/>
          <w:tblHeader/>
        </w:trPr>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功能分类科目编码</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预算支出项目</w:t>
            </w:r>
          </w:p>
        </w:tc>
        <w:tc>
          <w:tcPr>
            <w:tcW w:w="1060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经 费 来 源</w:t>
            </w:r>
          </w:p>
        </w:tc>
      </w:tr>
      <w:tr>
        <w:tblPrEx>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合 计</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一般公共预算拨款安排</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政府性基金预算拨款安排</w:t>
            </w:r>
          </w:p>
        </w:tc>
        <w:tc>
          <w:tcPr>
            <w:tcW w:w="17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国有资本经营预算拨款安排</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其他来源收入安排</w:t>
            </w:r>
          </w:p>
        </w:tc>
        <w:tc>
          <w:tcPr>
            <w:tcW w:w="17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1.92</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1.92</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年度系统工作会</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0.96</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0.96</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重点工作调度会</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0.96</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0.96</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9"/>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ascii="黑体" w:eastAsia="黑体"/>
                <w:b/>
              </w:rPr>
            </w:pPr>
            <w:r>
              <w:rPr>
                <w:rFonts w:ascii="宋体" w:hAnsi="宋体"/>
                <w:sz w:val="28"/>
              </w:rPr>
              <w:t>620002唐山市供销合作总社</w:t>
            </w:r>
          </w:p>
        </w:tc>
        <w:tc>
          <w:tcPr>
            <w:tcW w:w="1643" w:type="dxa"/>
            <w:gridSpan w:val="2"/>
            <w:tcBorders>
              <w:top w:val="nil"/>
              <w:left w:val="nil"/>
              <w:right w:val="nil"/>
            </w:tcBorders>
            <w:shd w:val="clear" w:color="auto" w:fill="auto"/>
            <w:noWrap/>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参公单位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15"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9"/>
        <w:tblW w:w="9497" w:type="dxa"/>
        <w:jc w:val="center"/>
        <w:tblLayout w:type="autofit"/>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ascii="黑体" w:hAnsi="黑体" w:eastAsia="黑体" w:cs="宋体"/>
                <w:b/>
                <w:bCs/>
                <w:color w:val="000000"/>
                <w:kern w:val="0"/>
                <w:szCs w:val="21"/>
              </w:rPr>
            </w:pPr>
            <w:r>
              <w:rPr>
                <w:rFonts w:ascii="宋体" w:hAnsi="宋体"/>
                <w:sz w:val="28"/>
              </w:rPr>
              <w:t>620002唐山市供销合作总社</w:t>
            </w:r>
          </w:p>
        </w:tc>
      </w:tr>
      <w:tr>
        <w:tblPrEx>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参公单位</w:t>
            </w: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1186.85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16"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唐山市供销合作总社收支预算说明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9"/>
        <w:tblW w:w="14174" w:type="dxa"/>
        <w:jc w:val="center"/>
        <w:tblLayout w:type="autofit"/>
        <w:tblCellMar>
          <w:top w:w="57" w:type="dxa"/>
          <w:left w:w="85" w:type="dxa"/>
          <w:bottom w:w="57" w:type="dxa"/>
          <w:right w:w="85" w:type="dxa"/>
        </w:tblCellMar>
      </w:tblPr>
      <w:tblGrid>
        <w:gridCol w:w="1809"/>
        <w:gridCol w:w="2268"/>
        <w:gridCol w:w="1418"/>
        <w:gridCol w:w="247"/>
        <w:gridCol w:w="8432"/>
      </w:tblGrid>
      <w:tr>
        <w:tblPrEx>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noWrap/>
            <w:vAlign w:val="center"/>
          </w:tcPr>
          <w:p>
            <w:pPr>
              <w:widowControl/>
              <w:jc w:val="left"/>
              <w:rPr>
                <w:rFonts w:ascii="黑体" w:hAnsi="黑体" w:eastAsia="黑体" w:cs="宋体"/>
                <w:b/>
                <w:color w:val="000000"/>
                <w:kern w:val="0"/>
                <w:szCs w:val="21"/>
              </w:rPr>
            </w:pPr>
            <w:r>
              <w:rPr>
                <w:rFonts w:ascii="宋体" w:hAnsi="宋体"/>
                <w:sz w:val="28"/>
              </w:rPr>
              <w:t>620002唐山市供销合作总社</w:t>
            </w:r>
          </w:p>
        </w:tc>
        <w:tc>
          <w:tcPr>
            <w:tcW w:w="8432" w:type="dxa"/>
            <w:tcBorders>
              <w:bottom w:val="single" w:color="auto" w:sz="4" w:space="0"/>
            </w:tcBorders>
            <w:shd w:val="clear" w:color="auto" w:fill="auto"/>
            <w:noWrap/>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1.92</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62000221GHY0001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年度系统工作会</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0.96</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会议名称：年度系统工作会议</w:t>
            </w:r>
          </w:p>
          <w:p>
            <w:pPr>
              <w:widowControl/>
              <w:jc w:val="left"/>
              <w:rPr>
                <w:rFonts w:ascii="宋体" w:hAnsi="宋体" w:cs="宋体"/>
                <w:color w:val="000000"/>
                <w:kern w:val="0"/>
                <w:szCs w:val="21"/>
              </w:rPr>
            </w:pPr>
            <w:r>
              <w:rPr>
                <w:rFonts w:hint="eastAsia" w:ascii="宋体" w:hAnsi="宋体" w:cs="宋体"/>
                <w:color w:val="000000"/>
                <w:kern w:val="0"/>
                <w:szCs w:val="21"/>
              </w:rPr>
              <w:t>参会人员：市社领导班子成员，集团领导班子成员，各县（市、区）社主任，分管主任或分管科长；市社（集团）相关单位经理、机关相关处（部）室负责人，大概</w:t>
            </w:r>
            <w:r>
              <w:rPr>
                <w:rFonts w:ascii="宋体" w:hAnsi="宋体" w:cs="宋体"/>
                <w:color w:val="000000"/>
                <w:kern w:val="0"/>
                <w:szCs w:val="21"/>
              </w:rPr>
              <w:t>60人。</w:t>
            </w:r>
          </w:p>
          <w:p>
            <w:pPr>
              <w:widowControl/>
              <w:jc w:val="left"/>
              <w:rPr>
                <w:rFonts w:ascii="宋体" w:hAnsi="宋体" w:cs="宋体"/>
                <w:color w:val="000000"/>
                <w:kern w:val="0"/>
                <w:szCs w:val="21"/>
              </w:rPr>
            </w:pPr>
            <w:r>
              <w:rPr>
                <w:rFonts w:hint="eastAsia" w:ascii="宋体" w:hAnsi="宋体" w:cs="宋体"/>
                <w:color w:val="000000"/>
                <w:kern w:val="0"/>
                <w:szCs w:val="21"/>
              </w:rPr>
              <w:t>会议时间：春节后（一般在每年的</w:t>
            </w:r>
            <w:r>
              <w:rPr>
                <w:rFonts w:ascii="宋体" w:hAnsi="宋体" w:cs="宋体"/>
                <w:color w:val="000000"/>
                <w:kern w:val="0"/>
                <w:szCs w:val="21"/>
              </w:rPr>
              <w:t>3月份）</w:t>
            </w:r>
          </w:p>
          <w:p>
            <w:pPr>
              <w:widowControl/>
              <w:jc w:val="left"/>
              <w:rPr>
                <w:rFonts w:ascii="宋体" w:hAnsi="宋体" w:cs="宋体"/>
                <w:color w:val="000000"/>
                <w:kern w:val="0"/>
                <w:szCs w:val="21"/>
              </w:rPr>
            </w:pPr>
            <w:r>
              <w:rPr>
                <w:rFonts w:hint="eastAsia" w:ascii="宋体" w:hAnsi="宋体" w:cs="宋体"/>
                <w:color w:val="000000"/>
                <w:kern w:val="0"/>
                <w:szCs w:val="21"/>
              </w:rPr>
              <w:t>会议内容：以习近平新时代中国特色社会主义思想为指导</w:t>
            </w:r>
            <w:r>
              <w:rPr>
                <w:rFonts w:ascii="宋体" w:hAnsi="宋体" w:cs="宋体"/>
                <w:color w:val="000000"/>
                <w:kern w:val="0"/>
                <w:szCs w:val="21"/>
              </w:rPr>
              <w:t>,对供销社全年工作进行总结,部署新一年工作任务,贯彻落实</w:t>
            </w:r>
            <w:r>
              <w:rPr>
                <w:rFonts w:hint="eastAsia" w:ascii="宋体" w:hAnsi="宋体" w:cs="宋体"/>
                <w:color w:val="000000"/>
                <w:kern w:val="0"/>
                <w:szCs w:val="21"/>
                <w:lang w:eastAsia="zh-CN"/>
              </w:rPr>
              <w:t>习近平</w:t>
            </w:r>
            <w:r>
              <w:rPr>
                <w:rFonts w:ascii="宋体" w:hAnsi="宋体" w:cs="宋体"/>
                <w:color w:val="000000"/>
                <w:kern w:val="0"/>
                <w:szCs w:val="21"/>
              </w:rPr>
              <w:t>总书记对供销社批示精神、贯彻落实中央、省、市关于供销合作社综合改革的决策部署和总社、省社工作要求,坚定不移把综合改革进行到底，围绕“33458”工作思路推动工作高质量发展，表彰年度</w:t>
            </w:r>
            <w:r>
              <w:rPr>
                <w:rFonts w:hint="eastAsia" w:ascii="宋体" w:hAnsi="宋体" w:cs="宋体"/>
                <w:color w:val="000000"/>
                <w:kern w:val="0"/>
                <w:szCs w:val="21"/>
              </w:rPr>
              <w:t>系统工作考核优胜单位</w:t>
            </w:r>
            <w:r>
              <w:rPr>
                <w:rFonts w:ascii="宋体" w:hAnsi="宋体" w:cs="宋体"/>
                <w:color w:val="000000"/>
                <w:kern w:val="0"/>
                <w:szCs w:val="21"/>
              </w:rPr>
              <w:t>,为各项工作“争第一、创唯一”奠定基础。准确把握新机遇，利用好全市供销系统多个经营服务网点,绝大部分分布在县和县以下的独特优势,抓住国家发展的重要战略机遇期,加快提质增效。找准唐山在全省供销社系统的位次，准确定位,变压力为动力，形成可复制、可推广的经验。</w:t>
            </w:r>
          </w:p>
          <w:p>
            <w:pPr>
              <w:widowControl/>
              <w:jc w:val="left"/>
              <w:rPr>
                <w:rFonts w:ascii="宋体" w:hAnsi="宋体" w:cs="宋体"/>
                <w:color w:val="000000"/>
                <w:kern w:val="0"/>
                <w:szCs w:val="21"/>
              </w:rPr>
            </w:pPr>
            <w:r>
              <w:rPr>
                <w:rFonts w:hint="eastAsia" w:ascii="宋体" w:hAnsi="宋体" w:cs="宋体"/>
                <w:color w:val="000000"/>
                <w:kern w:val="0"/>
                <w:szCs w:val="21"/>
              </w:rPr>
              <w:t>会议议程：</w:t>
            </w:r>
            <w:r>
              <w:rPr>
                <w:rFonts w:ascii="宋体" w:hAnsi="宋体" w:cs="宋体"/>
                <w:color w:val="000000"/>
                <w:kern w:val="0"/>
                <w:szCs w:val="21"/>
              </w:rPr>
              <w:t>1.宣读《关于表彰××年度系统工作考核优胜单位的通报》和《关于表彰××年度全市先进供销农民合作社联合社的通报》；2.授牌颁奖；3.大会发言；4.宣读《××实施方案》等；5.领导讲话</w:t>
            </w:r>
          </w:p>
          <w:p>
            <w:pPr>
              <w:widowControl/>
              <w:jc w:val="left"/>
              <w:rPr>
                <w:rFonts w:ascii="宋体" w:hAnsi="宋体" w:cs="宋体"/>
                <w:color w:val="000000"/>
                <w:kern w:val="0"/>
                <w:szCs w:val="21"/>
              </w:rPr>
            </w:pPr>
            <w:r>
              <w:rPr>
                <w:rFonts w:hint="eastAsia" w:ascii="宋体" w:hAnsi="宋体" w:cs="宋体"/>
                <w:color w:val="000000"/>
                <w:kern w:val="0"/>
                <w:szCs w:val="21"/>
              </w:rPr>
              <w:t>会议费用：</w:t>
            </w:r>
            <w:r>
              <w:rPr>
                <w:rFonts w:ascii="宋体" w:hAnsi="宋体" w:cs="宋体"/>
                <w:color w:val="000000"/>
                <w:kern w:val="0"/>
                <w:szCs w:val="21"/>
              </w:rPr>
              <w:t>9600元</w:t>
            </w:r>
          </w:p>
          <w:p>
            <w:pPr>
              <w:widowControl/>
              <w:jc w:val="left"/>
              <w:rPr>
                <w:rFonts w:ascii="宋体" w:hAnsi="宋体" w:cs="宋体"/>
                <w:color w:val="000000"/>
                <w:kern w:val="0"/>
                <w:szCs w:val="21"/>
              </w:rPr>
            </w:pPr>
            <w:r>
              <w:rPr>
                <w:rFonts w:hint="eastAsia" w:ascii="宋体" w:hAnsi="宋体" w:cs="宋体"/>
                <w:color w:val="000000"/>
                <w:kern w:val="0"/>
                <w:szCs w:val="21"/>
              </w:rPr>
              <w:t>其中：餐费</w:t>
            </w:r>
            <w:r>
              <w:rPr>
                <w:rFonts w:ascii="宋体" w:hAnsi="宋体" w:cs="宋体"/>
                <w:color w:val="000000"/>
                <w:kern w:val="0"/>
                <w:szCs w:val="21"/>
              </w:rPr>
              <w:t>60*120元/人天=7200（元），其他费用60*40元/人天=2400（元）；合计7200+2400=9600（元）。</w:t>
            </w:r>
          </w:p>
          <w:p>
            <w:pPr>
              <w:widowControl/>
              <w:jc w:val="left"/>
              <w:rPr>
                <w:rFonts w:ascii="宋体" w:hAnsi="宋体" w:cs="宋体"/>
                <w:color w:val="000000"/>
                <w:kern w:val="0"/>
                <w:szCs w:val="21"/>
              </w:rPr>
            </w:pPr>
            <w:r>
              <w:rPr>
                <w:rFonts w:ascii="宋体" w:hAnsi="宋体" w:cs="宋体"/>
                <w:color w:val="000000"/>
                <w:kern w:val="0"/>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62000221GHY0002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重点工作调度会</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0.96</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会议名称：重点工作调度会</w:t>
            </w:r>
          </w:p>
          <w:p>
            <w:pPr>
              <w:widowControl/>
              <w:jc w:val="left"/>
              <w:rPr>
                <w:rFonts w:ascii="宋体" w:hAnsi="宋体" w:cs="宋体"/>
                <w:color w:val="000000"/>
                <w:kern w:val="0"/>
                <w:szCs w:val="21"/>
              </w:rPr>
            </w:pPr>
            <w:r>
              <w:rPr>
                <w:rFonts w:hint="eastAsia" w:ascii="宋体" w:hAnsi="宋体" w:cs="宋体"/>
                <w:color w:val="000000"/>
                <w:kern w:val="0"/>
                <w:szCs w:val="21"/>
              </w:rPr>
              <w:t>参会人员：市社领导班子成员，集团领导班子成员，各县（市、区）社主任，分管主任或分管科长；市社（集团）相关单位经理、机关相关处（部）室负责人，大概</w:t>
            </w:r>
            <w:r>
              <w:rPr>
                <w:rFonts w:ascii="宋体" w:hAnsi="宋体" w:cs="宋体"/>
                <w:color w:val="000000"/>
                <w:kern w:val="0"/>
                <w:szCs w:val="21"/>
              </w:rPr>
              <w:t>60人。</w:t>
            </w:r>
          </w:p>
          <w:p>
            <w:pPr>
              <w:widowControl/>
              <w:jc w:val="left"/>
              <w:rPr>
                <w:rFonts w:ascii="宋体" w:hAnsi="宋体" w:cs="宋体"/>
                <w:color w:val="000000"/>
                <w:kern w:val="0"/>
                <w:szCs w:val="21"/>
              </w:rPr>
            </w:pPr>
            <w:r>
              <w:rPr>
                <w:rFonts w:hint="eastAsia" w:ascii="宋体" w:hAnsi="宋体" w:cs="宋体"/>
                <w:color w:val="000000"/>
                <w:kern w:val="0"/>
                <w:szCs w:val="21"/>
              </w:rPr>
              <w:t>会议时间：一般在每年的</w:t>
            </w:r>
            <w:r>
              <w:rPr>
                <w:rFonts w:ascii="宋体" w:hAnsi="宋体" w:cs="宋体"/>
                <w:color w:val="000000"/>
                <w:kern w:val="0"/>
                <w:szCs w:val="21"/>
              </w:rPr>
              <w:t>6月份</w:t>
            </w:r>
          </w:p>
          <w:p>
            <w:pPr>
              <w:widowControl/>
              <w:jc w:val="left"/>
              <w:rPr>
                <w:rFonts w:ascii="宋体" w:hAnsi="宋体" w:cs="宋体"/>
                <w:color w:val="000000"/>
                <w:kern w:val="0"/>
                <w:szCs w:val="21"/>
              </w:rPr>
            </w:pPr>
            <w:r>
              <w:rPr>
                <w:rFonts w:hint="eastAsia" w:ascii="宋体" w:hAnsi="宋体" w:cs="宋体"/>
                <w:color w:val="000000"/>
                <w:kern w:val="0"/>
                <w:szCs w:val="21"/>
              </w:rPr>
              <w:t>会议内容：组织动员全市供销系统，进一步统一思想、把握形势、加压奋进、对照全年目标任务，重点工作完成情况、省社提出的目标任务等，查找工作中存在的短板，制定具体措施，善始善终抓改革</w:t>
            </w:r>
            <w:r>
              <w:rPr>
                <w:rFonts w:ascii="宋体" w:hAnsi="宋体" w:cs="宋体"/>
                <w:color w:val="000000"/>
                <w:kern w:val="0"/>
                <w:szCs w:val="21"/>
              </w:rPr>
              <w:t>,确保各项改革任务落到实处、见到实效，重塑供销社形象，为全市改革发展作出供销系统的贡献。</w:t>
            </w:r>
          </w:p>
          <w:p>
            <w:pPr>
              <w:widowControl/>
              <w:jc w:val="left"/>
              <w:rPr>
                <w:rFonts w:ascii="宋体" w:hAnsi="宋体" w:cs="宋体"/>
                <w:color w:val="000000"/>
                <w:kern w:val="0"/>
                <w:szCs w:val="21"/>
              </w:rPr>
            </w:pPr>
            <w:r>
              <w:rPr>
                <w:rFonts w:hint="eastAsia" w:ascii="宋体" w:hAnsi="宋体" w:cs="宋体"/>
                <w:color w:val="000000"/>
                <w:kern w:val="0"/>
                <w:szCs w:val="21"/>
              </w:rPr>
              <w:t>会议议程：</w:t>
            </w:r>
            <w:r>
              <w:rPr>
                <w:rFonts w:ascii="宋体" w:hAnsi="宋体" w:cs="宋体"/>
                <w:color w:val="000000"/>
                <w:kern w:val="0"/>
                <w:szCs w:val="21"/>
              </w:rPr>
              <w:t>1.传达贯彻文件议精神；2、通报半年工作进展情况、查找不足，分析原因；3、典型发言；4、领导讲话</w:t>
            </w:r>
          </w:p>
          <w:p>
            <w:pPr>
              <w:widowControl/>
              <w:jc w:val="left"/>
              <w:rPr>
                <w:rFonts w:ascii="宋体" w:hAnsi="宋体" w:cs="宋体"/>
                <w:color w:val="000000"/>
                <w:kern w:val="0"/>
                <w:szCs w:val="21"/>
              </w:rPr>
            </w:pPr>
            <w:r>
              <w:rPr>
                <w:rFonts w:hint="eastAsia" w:ascii="宋体" w:hAnsi="宋体" w:cs="宋体"/>
                <w:color w:val="000000"/>
                <w:kern w:val="0"/>
                <w:szCs w:val="21"/>
              </w:rPr>
              <w:t>会议费用：</w:t>
            </w:r>
            <w:r>
              <w:rPr>
                <w:rFonts w:ascii="宋体" w:hAnsi="宋体" w:cs="宋体"/>
                <w:color w:val="000000"/>
                <w:kern w:val="0"/>
                <w:szCs w:val="21"/>
              </w:rPr>
              <w:t>9600元</w:t>
            </w:r>
          </w:p>
          <w:p>
            <w:pPr>
              <w:widowControl/>
              <w:jc w:val="left"/>
              <w:rPr>
                <w:rFonts w:ascii="宋体" w:hAnsi="宋体" w:cs="宋体"/>
                <w:color w:val="000000"/>
                <w:kern w:val="0"/>
                <w:szCs w:val="21"/>
              </w:rPr>
            </w:pPr>
            <w:r>
              <w:rPr>
                <w:rFonts w:hint="eastAsia" w:ascii="宋体" w:hAnsi="宋体" w:cs="宋体"/>
                <w:color w:val="000000"/>
                <w:kern w:val="0"/>
                <w:szCs w:val="21"/>
              </w:rPr>
              <w:t>其中：餐费</w:t>
            </w:r>
            <w:r>
              <w:rPr>
                <w:rFonts w:ascii="宋体" w:hAnsi="宋体" w:cs="宋体"/>
                <w:color w:val="000000"/>
                <w:kern w:val="0"/>
                <w:szCs w:val="21"/>
              </w:rPr>
              <w:t>60*120元/人天=7200（元），其他费用60*40元/人天=2400（元）；合计7200+2400=9600（元）。</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17"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Pr>
        <w:jc w:val="center"/>
        <w:rPr>
          <w:rFonts w:ascii="宋体" w:hAnsi="Calibri" w:eastAsia="宋体" w:cs="宋体"/>
          <w:b/>
          <w:bCs/>
          <w:sz w:val="44"/>
          <w:szCs w:val="44"/>
        </w:rPr>
      </w:pPr>
      <w:r>
        <w:rPr>
          <w:rFonts w:hint="eastAsia" w:ascii="宋体" w:hAnsi="宋体" w:eastAsia="宋体" w:cs="宋体"/>
          <w:b/>
          <w:bCs/>
          <w:sz w:val="44"/>
          <w:szCs w:val="44"/>
        </w:rPr>
        <w:t>农村产权交易中心运营费用项目</w:t>
      </w:r>
    </w:p>
    <w:p>
      <w:pPr>
        <w:spacing w:line="560" w:lineRule="exact"/>
        <w:ind w:firstLine="640" w:firstLineChars="200"/>
        <w:rPr>
          <w:rFonts w:ascii="仿宋" w:hAnsi="仿宋" w:eastAsia="仿宋" w:cs="仿宋"/>
          <w:sz w:val="32"/>
          <w:szCs w:val="32"/>
        </w:rPr>
      </w:pPr>
    </w:p>
    <w:p>
      <w:pPr>
        <w:spacing w:line="560" w:lineRule="exact"/>
        <w:ind w:firstLine="420" w:firstLineChars="200"/>
        <w:rPr>
          <w:rFonts w:ascii="宋体" w:hAnsi="Calibri" w:eastAsia="宋体" w:cs="仿宋"/>
          <w:szCs w:val="21"/>
        </w:rPr>
      </w:pPr>
      <w:r>
        <w:rPr>
          <w:rFonts w:hint="eastAsia" w:ascii="宋体" w:hAnsi="宋体" w:eastAsia="宋体" w:cs="仿宋"/>
          <w:szCs w:val="21"/>
        </w:rPr>
        <w:t>一、项目基本情况</w:t>
      </w:r>
    </w:p>
    <w:p>
      <w:pPr>
        <w:spacing w:line="360" w:lineRule="auto"/>
        <w:ind w:firstLine="420" w:firstLineChars="200"/>
        <w:rPr>
          <w:rFonts w:ascii="宋体" w:hAnsi="Calibri" w:eastAsia="宋体" w:cs="仿宋"/>
          <w:szCs w:val="21"/>
        </w:rPr>
      </w:pPr>
      <w:r>
        <w:rPr>
          <w:rFonts w:hint="eastAsia" w:ascii="宋体" w:hAnsi="宋体" w:eastAsia="宋体" w:cs="仿宋"/>
          <w:szCs w:val="21"/>
        </w:rPr>
        <w:t>按照《河北省人民政府办公厅关于印发河北省农村产权交易中心组建方案和河北省农村产权交易管理办法（试行）的通知》（冀政办字</w:t>
      </w:r>
      <w:r>
        <w:rPr>
          <w:rFonts w:ascii="宋体" w:hAnsi="宋体" w:eastAsia="宋体" w:cs="仿宋"/>
          <w:szCs w:val="21"/>
        </w:rPr>
        <w:t>[2015]33</w:t>
      </w:r>
      <w:r>
        <w:rPr>
          <w:rFonts w:hint="eastAsia" w:ascii="宋体" w:hAnsi="宋体" w:eastAsia="宋体" w:cs="仿宋"/>
          <w:szCs w:val="21"/>
        </w:rPr>
        <w:t>号）和《唐山市人民政府办公厅关于农村产权流转交易市场建设的实施意见》（唐政办</w:t>
      </w:r>
      <w:r>
        <w:rPr>
          <w:rFonts w:ascii="宋体" w:hAnsi="宋体" w:eastAsia="宋体" w:cs="仿宋"/>
          <w:szCs w:val="21"/>
        </w:rPr>
        <w:t>[2015]26</w:t>
      </w:r>
      <w:r>
        <w:rPr>
          <w:rFonts w:hint="eastAsia" w:ascii="宋体" w:hAnsi="宋体" w:eastAsia="宋体" w:cs="仿宋"/>
          <w:szCs w:val="21"/>
        </w:rPr>
        <w:t>号）要求，唐山市供销合作总社于</w:t>
      </w:r>
      <w:r>
        <w:rPr>
          <w:rFonts w:ascii="宋体" w:hAnsi="宋体" w:eastAsia="宋体" w:cs="仿宋"/>
          <w:szCs w:val="21"/>
        </w:rPr>
        <w:t>2016</w:t>
      </w:r>
      <w:r>
        <w:rPr>
          <w:rFonts w:hint="eastAsia" w:ascii="宋体" w:hAnsi="宋体" w:eastAsia="宋体" w:cs="仿宋"/>
          <w:szCs w:val="21"/>
        </w:rPr>
        <w:t>年</w:t>
      </w:r>
      <w:r>
        <w:rPr>
          <w:rFonts w:ascii="宋体" w:hAnsi="宋体" w:eastAsia="宋体" w:cs="仿宋"/>
          <w:szCs w:val="21"/>
        </w:rPr>
        <w:t>3</w:t>
      </w:r>
      <w:r>
        <w:rPr>
          <w:rFonts w:hint="eastAsia" w:ascii="宋体" w:hAnsi="宋体" w:eastAsia="宋体" w:cs="仿宋"/>
          <w:szCs w:val="21"/>
        </w:rPr>
        <w:t>月</w:t>
      </w:r>
      <w:r>
        <w:rPr>
          <w:rFonts w:hint="eastAsia" w:ascii="宋体" w:hAnsi="宋体" w:eastAsia="宋体" w:cs="仿宋"/>
          <w:szCs w:val="21"/>
          <w:shd w:val="clear" w:color="auto" w:fill="FFFFFF"/>
        </w:rPr>
        <w:t>注册成立</w:t>
      </w:r>
      <w:r>
        <w:rPr>
          <w:rFonts w:hint="eastAsia" w:ascii="宋体" w:hAnsi="宋体" w:eastAsia="宋体" w:cs="仿宋"/>
          <w:szCs w:val="21"/>
        </w:rPr>
        <w:t>唐山市</w:t>
      </w:r>
      <w:r>
        <w:rPr>
          <w:rFonts w:hint="eastAsia" w:ascii="宋体" w:hAnsi="宋体" w:eastAsia="宋体" w:cs="仿宋"/>
          <w:szCs w:val="21"/>
          <w:shd w:val="clear" w:color="auto" w:fill="FFFFFF"/>
        </w:rPr>
        <w:t>农村产权交易有限公司，挂“</w:t>
      </w:r>
      <w:r>
        <w:rPr>
          <w:rFonts w:hint="eastAsia" w:ascii="宋体" w:hAnsi="宋体" w:eastAsia="宋体" w:cs="仿宋"/>
          <w:szCs w:val="21"/>
        </w:rPr>
        <w:t>唐山</w:t>
      </w:r>
      <w:r>
        <w:rPr>
          <w:rFonts w:hint="eastAsia" w:ascii="宋体" w:hAnsi="宋体" w:eastAsia="宋体" w:cs="仿宋"/>
          <w:szCs w:val="21"/>
          <w:shd w:val="clear" w:color="auto" w:fill="FFFFFF"/>
        </w:rPr>
        <w:t>市农村产权流转交易中心”牌子。其职能主要是：受唐山市政府委托，发布全市农村产权流转交易信息，组织跨区域和大宗农村产权流转交易，依法为农村各类产权的流转交易提供网络平台、场所设施、交易登记、贸易咨询等综合性服务。唐山市农村产权流转交易中心按照省委、省政府，市委、市政府文件要求定性为</w:t>
      </w:r>
      <w:r>
        <w:rPr>
          <w:rFonts w:hint="eastAsia" w:ascii="宋体" w:hAnsi="宋体" w:eastAsia="宋体" w:cs="仿宋"/>
          <w:szCs w:val="21"/>
        </w:rPr>
        <w:t>服务“三农”的非</w:t>
      </w:r>
      <w:r>
        <w:rPr>
          <w:rFonts w:hint="eastAsia" w:ascii="宋体" w:hAnsi="宋体" w:eastAsia="宋体" w:cs="仿宋"/>
          <w:szCs w:val="21"/>
          <w:lang w:eastAsia="zh-CN"/>
        </w:rPr>
        <w:t>营</w:t>
      </w:r>
      <w:r>
        <w:rPr>
          <w:rFonts w:hint="eastAsia" w:ascii="宋体" w:hAnsi="宋体" w:eastAsia="宋体" w:cs="仿宋"/>
          <w:szCs w:val="21"/>
        </w:rPr>
        <w:t>利性机构。</w:t>
      </w:r>
    </w:p>
    <w:p>
      <w:pPr>
        <w:spacing w:line="360" w:lineRule="auto"/>
        <w:ind w:firstLine="420" w:firstLineChars="200"/>
        <w:rPr>
          <w:rFonts w:ascii="宋体" w:hAnsi="Calibri" w:eastAsia="宋体" w:cs="仿宋"/>
          <w:szCs w:val="21"/>
        </w:rPr>
      </w:pPr>
      <w:r>
        <w:rPr>
          <w:rFonts w:hint="eastAsia" w:ascii="宋体" w:hAnsi="宋体" w:eastAsia="宋体" w:cs="Times New Roman"/>
          <w:szCs w:val="21"/>
        </w:rPr>
        <w:t>项目建设的主要内容是指导、协助各县农村产权交易业务有效、持续的发展，为路南区、路北区、高新技术产业开发区、汉沽管理区、芦台经济开发区、海港经济开发区、唐山国际旅游岛以及全市跨区域和</w:t>
      </w:r>
      <w:r>
        <w:rPr>
          <w:rFonts w:ascii="宋体" w:hAnsi="宋体" w:eastAsia="宋体" w:cs="Times New Roman"/>
          <w:szCs w:val="21"/>
        </w:rPr>
        <w:t>100</w:t>
      </w:r>
      <w:r>
        <w:rPr>
          <w:rFonts w:hint="eastAsia" w:ascii="宋体" w:hAnsi="宋体" w:eastAsia="宋体" w:cs="Times New Roman"/>
          <w:szCs w:val="21"/>
        </w:rPr>
        <w:t>万以上大宗农村产权提供发布交易信息、受理交易咨询和申请、协助产权查询、组织交易、出具产权流转交易鉴证书，协助办理产权变更登记和资金结算手续等基本服务</w:t>
      </w:r>
      <w:r>
        <w:rPr>
          <w:rFonts w:hint="eastAsia" w:ascii="宋体" w:hAnsi="宋体" w:eastAsia="宋体" w:cs="仿宋_GB2312"/>
          <w:szCs w:val="21"/>
        </w:rPr>
        <w:t>。</w:t>
      </w:r>
      <w:r>
        <w:rPr>
          <w:rFonts w:hint="eastAsia" w:ascii="宋体" w:hAnsi="宋体" w:eastAsia="宋体" w:cs="仿宋"/>
          <w:szCs w:val="21"/>
        </w:rPr>
        <w:t>在推进农村承包土地经营权确权登记、农村集体产权制度改革，促进各类农村产权入市规范交易，推动农民增收和农村集体资产保值和增值，发挥积极作用。</w:t>
      </w:r>
    </w:p>
    <w:p>
      <w:pPr>
        <w:spacing w:line="360" w:lineRule="auto"/>
        <w:ind w:firstLine="420" w:firstLineChars="200"/>
        <w:rPr>
          <w:rFonts w:ascii="宋体" w:hAnsi="Calibri" w:eastAsia="宋体" w:cs="仿宋"/>
          <w:szCs w:val="21"/>
        </w:rPr>
      </w:pPr>
      <w:r>
        <w:rPr>
          <w:rFonts w:hint="eastAsia" w:ascii="宋体" w:hAnsi="宋体" w:eastAsia="宋体" w:cs="宋体"/>
          <w:szCs w:val="21"/>
        </w:rPr>
        <w:t>二、资金测算</w:t>
      </w:r>
    </w:p>
    <w:p>
      <w:pPr>
        <w:spacing w:line="360" w:lineRule="auto"/>
        <w:ind w:firstLine="422" w:firstLineChars="200"/>
        <w:rPr>
          <w:rFonts w:ascii="宋体" w:hAnsi="Calibri" w:eastAsia="宋体" w:cs="仿宋_GB2312"/>
          <w:b/>
          <w:color w:val="FF0000"/>
          <w:szCs w:val="21"/>
        </w:rPr>
      </w:pPr>
      <w:r>
        <w:rPr>
          <w:rFonts w:hint="eastAsia" w:ascii="宋体" w:hAnsi="宋体" w:eastAsia="宋体" w:cs="仿宋_GB2312"/>
          <w:b/>
          <w:color w:val="000000"/>
          <w:szCs w:val="21"/>
        </w:rPr>
        <w:t>（一）宣传费用</w:t>
      </w:r>
      <w:r>
        <w:rPr>
          <w:rFonts w:ascii="宋体" w:hAnsi="宋体" w:eastAsia="宋体" w:cs="仿宋_GB2312"/>
          <w:b/>
          <w:color w:val="000000"/>
          <w:szCs w:val="21"/>
        </w:rPr>
        <w:t>21</w:t>
      </w:r>
      <w:r>
        <w:rPr>
          <w:rFonts w:hint="eastAsia" w:ascii="宋体" w:hAnsi="宋体" w:eastAsia="宋体" w:cs="仿宋_GB2312"/>
          <w:b/>
          <w:color w:val="000000"/>
          <w:szCs w:val="21"/>
        </w:rPr>
        <w:t>万元</w:t>
      </w:r>
    </w:p>
    <w:p>
      <w:pPr>
        <w:spacing w:line="360" w:lineRule="auto"/>
        <w:ind w:firstLine="525" w:firstLineChars="250"/>
        <w:rPr>
          <w:rFonts w:ascii="宋体" w:hAnsi="Calibri" w:eastAsia="宋体" w:cs="仿宋_GB2312"/>
          <w:szCs w:val="21"/>
        </w:rPr>
      </w:pPr>
      <w:r>
        <w:rPr>
          <w:rFonts w:ascii="宋体" w:hAnsi="宋体" w:eastAsia="宋体" w:cs="仿宋_GB2312"/>
          <w:szCs w:val="21"/>
        </w:rPr>
        <w:t>1</w:t>
      </w:r>
      <w:r>
        <w:rPr>
          <w:rFonts w:hint="eastAsia" w:ascii="宋体" w:hAnsi="宋体" w:eastAsia="宋体" w:cs="仿宋_GB2312"/>
          <w:szCs w:val="21"/>
        </w:rPr>
        <w:t>、宣传材料</w:t>
      </w:r>
    </w:p>
    <w:p>
      <w:pPr>
        <w:spacing w:line="360" w:lineRule="auto"/>
        <w:rPr>
          <w:rFonts w:ascii="宋体" w:hAnsi="Calibri" w:eastAsia="宋体" w:cs="仿宋_GB2312"/>
          <w:szCs w:val="21"/>
        </w:rPr>
      </w:pPr>
      <w:r>
        <w:rPr>
          <w:rFonts w:hint="eastAsia" w:ascii="宋体" w:hAnsi="宋体" w:eastAsia="宋体" w:cs="仿宋_GB2312"/>
          <w:szCs w:val="21"/>
        </w:rPr>
        <w:t>每份宣传材料包括：宣传手册</w:t>
      </w:r>
      <w:r>
        <w:rPr>
          <w:rFonts w:ascii="宋体" w:hAnsi="宋体" w:eastAsia="宋体" w:cs="仿宋_GB2312"/>
          <w:szCs w:val="21"/>
        </w:rPr>
        <w:t>5</w:t>
      </w:r>
      <w:r>
        <w:rPr>
          <w:rFonts w:hint="eastAsia" w:ascii="宋体" w:hAnsi="宋体" w:eastAsia="宋体" w:cs="仿宋_GB2312"/>
          <w:szCs w:val="21"/>
        </w:rPr>
        <w:t>册，宣传彩页</w:t>
      </w:r>
      <w:r>
        <w:rPr>
          <w:rFonts w:ascii="宋体" w:hAnsi="宋体" w:eastAsia="宋体" w:cs="仿宋_GB2312"/>
          <w:szCs w:val="21"/>
        </w:rPr>
        <w:t>5</w:t>
      </w:r>
      <w:r>
        <w:rPr>
          <w:rFonts w:hint="eastAsia" w:ascii="宋体" w:hAnsi="宋体" w:eastAsia="宋体" w:cs="仿宋_GB2312"/>
          <w:szCs w:val="21"/>
        </w:rPr>
        <w:t>张，进场交易明白纸</w:t>
      </w:r>
      <w:r>
        <w:rPr>
          <w:rFonts w:ascii="宋体" w:hAnsi="宋体" w:eastAsia="宋体" w:cs="仿宋_GB2312"/>
          <w:szCs w:val="21"/>
        </w:rPr>
        <w:t>20</w:t>
      </w:r>
      <w:r>
        <w:rPr>
          <w:rFonts w:hint="eastAsia" w:ascii="宋体" w:hAnsi="宋体" w:eastAsia="宋体" w:cs="仿宋_GB2312"/>
          <w:szCs w:val="21"/>
        </w:rPr>
        <w:t>张。每份单价为</w:t>
      </w:r>
      <w:r>
        <w:rPr>
          <w:rFonts w:ascii="宋体" w:hAnsi="宋体" w:eastAsia="宋体" w:cs="仿宋_GB2312"/>
          <w:szCs w:val="21"/>
        </w:rPr>
        <w:t>25</w:t>
      </w:r>
      <w:r>
        <w:rPr>
          <w:rFonts w:hint="eastAsia" w:ascii="宋体" w:hAnsi="宋体" w:eastAsia="宋体" w:cs="仿宋_GB2312"/>
          <w:szCs w:val="21"/>
        </w:rPr>
        <w:t>元。</w:t>
      </w:r>
    </w:p>
    <w:p>
      <w:pPr>
        <w:spacing w:line="360" w:lineRule="auto"/>
        <w:rPr>
          <w:rFonts w:ascii="宋体" w:hAnsi="Calibri" w:eastAsia="宋体" w:cs="仿宋_GB2312"/>
          <w:szCs w:val="21"/>
        </w:rPr>
      </w:pPr>
      <w:r>
        <w:rPr>
          <w:rFonts w:hint="eastAsia" w:ascii="宋体" w:hAnsi="宋体" w:eastAsia="宋体" w:cs="仿宋_GB2312"/>
          <w:szCs w:val="21"/>
        </w:rPr>
        <w:t>以乡镇为单位进行发放。每个乡镇</w:t>
      </w:r>
      <w:r>
        <w:rPr>
          <w:rFonts w:ascii="宋体" w:hAnsi="宋体" w:eastAsia="宋体" w:cs="仿宋_GB2312"/>
          <w:szCs w:val="21"/>
        </w:rPr>
        <w:t>40</w:t>
      </w:r>
      <w:r>
        <w:rPr>
          <w:rFonts w:hint="eastAsia" w:ascii="宋体" w:hAnsi="宋体" w:eastAsia="宋体" w:cs="仿宋_GB2312"/>
          <w:szCs w:val="21"/>
        </w:rPr>
        <w:t>份。全市</w:t>
      </w:r>
      <w:r>
        <w:rPr>
          <w:rFonts w:ascii="宋体" w:hAnsi="宋体" w:eastAsia="宋体" w:cs="仿宋_GB2312"/>
          <w:szCs w:val="21"/>
        </w:rPr>
        <w:t>19</w:t>
      </w:r>
      <w:r>
        <w:rPr>
          <w:rFonts w:hint="eastAsia" w:ascii="宋体" w:hAnsi="宋体" w:eastAsia="宋体" w:cs="仿宋_GB2312"/>
          <w:szCs w:val="21"/>
        </w:rPr>
        <w:t>个县（市、区）共</w:t>
      </w:r>
      <w:r>
        <w:rPr>
          <w:rFonts w:ascii="宋体" w:hAnsi="宋体" w:eastAsia="宋体" w:cs="仿宋_GB2312"/>
          <w:szCs w:val="21"/>
        </w:rPr>
        <w:t>185</w:t>
      </w:r>
      <w:r>
        <w:rPr>
          <w:rFonts w:hint="eastAsia" w:ascii="宋体" w:hAnsi="宋体" w:eastAsia="宋体" w:cs="仿宋_GB2312"/>
          <w:szCs w:val="21"/>
        </w:rPr>
        <w:t>个乡镇，宣传材料费用</w:t>
      </w:r>
      <w:r>
        <w:rPr>
          <w:rFonts w:ascii="宋体" w:hAnsi="宋体" w:eastAsia="宋体" w:cs="仿宋_GB2312"/>
          <w:szCs w:val="21"/>
        </w:rPr>
        <w:t>18.5</w:t>
      </w:r>
      <w:r>
        <w:rPr>
          <w:rFonts w:hint="eastAsia" w:ascii="宋体" w:hAnsi="宋体" w:eastAsia="宋体" w:cs="仿宋_GB2312"/>
          <w:szCs w:val="21"/>
        </w:rPr>
        <w:t>万元。</w:t>
      </w:r>
    </w:p>
    <w:p>
      <w:pPr>
        <w:spacing w:line="360" w:lineRule="auto"/>
        <w:ind w:firstLine="525" w:firstLineChars="250"/>
        <w:rPr>
          <w:rFonts w:ascii="宋体" w:hAnsi="Calibri" w:eastAsia="宋体" w:cs="仿宋_GB2312"/>
          <w:color w:val="FF0000"/>
          <w:szCs w:val="21"/>
        </w:rPr>
      </w:pPr>
      <w:r>
        <w:rPr>
          <w:rFonts w:ascii="宋体" w:hAnsi="宋体" w:eastAsia="宋体" w:cs="仿宋_GB2312"/>
          <w:szCs w:val="21"/>
        </w:rPr>
        <w:t>2</w:t>
      </w:r>
      <w:r>
        <w:rPr>
          <w:rFonts w:hint="eastAsia" w:ascii="宋体" w:hAnsi="宋体" w:eastAsia="宋体" w:cs="仿宋_GB2312"/>
          <w:szCs w:val="21"/>
        </w:rPr>
        <w:t>、媒体宣传</w:t>
      </w:r>
      <w:r>
        <w:rPr>
          <w:rFonts w:ascii="宋体" w:hAnsi="宋体" w:eastAsia="宋体" w:cs="仿宋_GB2312"/>
          <w:szCs w:val="21"/>
        </w:rPr>
        <w:t>2.5</w:t>
      </w:r>
      <w:r>
        <w:rPr>
          <w:rFonts w:hint="eastAsia" w:ascii="宋体" w:hAnsi="宋体" w:eastAsia="宋体" w:cs="仿宋_GB2312"/>
          <w:szCs w:val="21"/>
        </w:rPr>
        <w:t>万元</w:t>
      </w:r>
    </w:p>
    <w:p>
      <w:pPr>
        <w:spacing w:line="360" w:lineRule="auto"/>
        <w:ind w:firstLine="527" w:firstLineChars="250"/>
        <w:rPr>
          <w:rFonts w:ascii="宋体" w:hAnsi="Calibri" w:eastAsia="宋体" w:cs="仿宋_GB2312"/>
          <w:b/>
          <w:szCs w:val="21"/>
        </w:rPr>
      </w:pPr>
      <w:r>
        <w:rPr>
          <w:rFonts w:hint="eastAsia" w:ascii="宋体" w:hAnsi="宋体" w:eastAsia="宋体" w:cs="仿宋_GB2312"/>
          <w:b/>
          <w:szCs w:val="21"/>
        </w:rPr>
        <w:t>（二）差旅费</w:t>
      </w:r>
      <w:r>
        <w:rPr>
          <w:rFonts w:ascii="宋体" w:hAnsi="宋体" w:eastAsia="宋体" w:cs="仿宋_GB2312"/>
          <w:b/>
          <w:szCs w:val="21"/>
        </w:rPr>
        <w:t>6</w:t>
      </w:r>
      <w:r>
        <w:rPr>
          <w:rFonts w:hint="eastAsia" w:ascii="宋体" w:hAnsi="宋体" w:eastAsia="宋体" w:cs="仿宋_GB2312"/>
          <w:b/>
          <w:szCs w:val="21"/>
        </w:rPr>
        <w:t>万元</w:t>
      </w:r>
    </w:p>
    <w:p>
      <w:pPr>
        <w:spacing w:line="360" w:lineRule="auto"/>
        <w:ind w:firstLine="525" w:firstLineChars="250"/>
        <w:rPr>
          <w:rFonts w:ascii="宋体" w:hAnsi="Calibri" w:eastAsia="宋体" w:cs="仿宋_GB2312"/>
          <w:szCs w:val="21"/>
        </w:rPr>
      </w:pPr>
      <w:r>
        <w:rPr>
          <w:rFonts w:ascii="宋体" w:hAnsi="宋体" w:eastAsia="宋体" w:cs="仿宋_GB2312"/>
          <w:szCs w:val="21"/>
        </w:rPr>
        <w:t>1</w:t>
      </w:r>
      <w:r>
        <w:rPr>
          <w:rFonts w:hint="eastAsia" w:ascii="宋体" w:hAnsi="宋体" w:eastAsia="宋体" w:cs="仿宋_GB2312"/>
          <w:szCs w:val="21"/>
        </w:rPr>
        <w:t>、省外学习</w:t>
      </w:r>
      <w:r>
        <w:rPr>
          <w:rFonts w:ascii="宋体" w:hAnsi="宋体" w:eastAsia="宋体" w:cs="仿宋_GB2312"/>
          <w:szCs w:val="21"/>
        </w:rPr>
        <w:t>3.72</w:t>
      </w:r>
      <w:r>
        <w:rPr>
          <w:rFonts w:hint="eastAsia" w:ascii="宋体" w:hAnsi="宋体" w:eastAsia="宋体" w:cs="仿宋_GB2312"/>
          <w:szCs w:val="21"/>
        </w:rPr>
        <w:t>万元</w:t>
      </w:r>
    </w:p>
    <w:p>
      <w:pPr>
        <w:spacing w:line="360" w:lineRule="auto"/>
        <w:ind w:firstLine="525" w:firstLineChars="250"/>
        <w:rPr>
          <w:rFonts w:ascii="宋体" w:hAnsi="Calibri" w:eastAsia="宋体" w:cs="仿宋_GB2312"/>
          <w:szCs w:val="21"/>
        </w:rPr>
      </w:pPr>
      <w:r>
        <w:rPr>
          <w:rFonts w:hint="eastAsia" w:ascii="宋体" w:hAnsi="宋体" w:eastAsia="宋体" w:cs="仿宋_GB2312"/>
          <w:szCs w:val="21"/>
        </w:rPr>
        <w:t>前往农村集体资产交易经验成熟地区学习考察。</w:t>
      </w:r>
    </w:p>
    <w:p>
      <w:pPr>
        <w:spacing w:line="360" w:lineRule="auto"/>
        <w:ind w:firstLine="525" w:firstLineChars="250"/>
        <w:rPr>
          <w:rFonts w:ascii="宋体" w:hAnsi="Calibri" w:eastAsia="宋体" w:cs="仿宋_GB2312"/>
          <w:szCs w:val="21"/>
        </w:rPr>
      </w:pPr>
      <w:r>
        <w:rPr>
          <w:rFonts w:hint="eastAsia" w:ascii="宋体" w:hAnsi="宋体" w:eastAsia="宋体" w:cs="仿宋_GB2312"/>
          <w:szCs w:val="21"/>
        </w:rPr>
        <w:t>邀请上级领导及市中心业务主要负责人以及重点县区主管领导，共计</w:t>
      </w:r>
      <w:r>
        <w:rPr>
          <w:rFonts w:ascii="宋体" w:hAnsi="宋体" w:eastAsia="宋体" w:cs="仿宋_GB2312"/>
          <w:szCs w:val="21"/>
        </w:rPr>
        <w:t>12</w:t>
      </w:r>
      <w:r>
        <w:rPr>
          <w:rFonts w:hint="eastAsia" w:ascii="宋体" w:hAnsi="宋体" w:eastAsia="宋体" w:cs="仿宋_GB2312"/>
          <w:szCs w:val="21"/>
        </w:rPr>
        <w:t>人次；人均费用含交通费（往返）</w:t>
      </w:r>
      <w:r>
        <w:rPr>
          <w:rFonts w:ascii="宋体" w:hAnsi="宋体" w:eastAsia="宋体" w:cs="仿宋_GB2312"/>
          <w:szCs w:val="21"/>
        </w:rPr>
        <w:t>1500</w:t>
      </w:r>
      <w:r>
        <w:rPr>
          <w:rFonts w:hint="eastAsia" w:ascii="宋体" w:hAnsi="宋体" w:eastAsia="宋体" w:cs="仿宋_GB2312"/>
          <w:szCs w:val="21"/>
        </w:rPr>
        <w:t>元；住宿费</w:t>
      </w:r>
      <w:r>
        <w:rPr>
          <w:rFonts w:ascii="宋体" w:hAnsi="宋体" w:eastAsia="宋体" w:cs="仿宋_GB2312"/>
          <w:szCs w:val="21"/>
        </w:rPr>
        <w:t>400</w:t>
      </w:r>
      <w:r>
        <w:rPr>
          <w:rFonts w:hint="eastAsia" w:ascii="宋体" w:hAnsi="宋体" w:eastAsia="宋体" w:cs="仿宋_GB2312"/>
          <w:szCs w:val="21"/>
        </w:rPr>
        <w:t>元</w:t>
      </w:r>
      <w:r>
        <w:rPr>
          <w:rFonts w:ascii="宋体" w:hAnsi="宋体" w:eastAsia="宋体" w:cs="仿宋_GB2312"/>
          <w:szCs w:val="21"/>
        </w:rPr>
        <w:t>*3</w:t>
      </w:r>
      <w:r>
        <w:rPr>
          <w:rFonts w:hint="eastAsia" w:ascii="宋体" w:hAnsi="宋体" w:eastAsia="宋体" w:cs="仿宋_GB2312"/>
          <w:szCs w:val="21"/>
        </w:rPr>
        <w:t>天计</w:t>
      </w:r>
      <w:r>
        <w:rPr>
          <w:rFonts w:ascii="宋体" w:hAnsi="宋体" w:eastAsia="宋体" w:cs="仿宋_GB2312"/>
          <w:szCs w:val="21"/>
        </w:rPr>
        <w:t>1200</w:t>
      </w:r>
      <w:r>
        <w:rPr>
          <w:rFonts w:hint="eastAsia" w:ascii="宋体" w:hAnsi="宋体" w:eastAsia="宋体" w:cs="仿宋_GB2312"/>
          <w:szCs w:val="21"/>
        </w:rPr>
        <w:t>元；用餐补助</w:t>
      </w:r>
      <w:r>
        <w:rPr>
          <w:rFonts w:ascii="宋体" w:hAnsi="宋体" w:eastAsia="宋体" w:cs="仿宋_GB2312"/>
          <w:szCs w:val="21"/>
        </w:rPr>
        <w:t>100</w:t>
      </w:r>
      <w:r>
        <w:rPr>
          <w:rFonts w:hint="eastAsia" w:ascii="宋体" w:hAnsi="宋体" w:eastAsia="宋体" w:cs="仿宋_GB2312"/>
          <w:szCs w:val="21"/>
        </w:rPr>
        <w:t>元</w:t>
      </w:r>
      <w:r>
        <w:rPr>
          <w:rFonts w:ascii="宋体" w:hAnsi="宋体" w:eastAsia="宋体" w:cs="仿宋_GB2312"/>
          <w:szCs w:val="21"/>
        </w:rPr>
        <w:t>*4</w:t>
      </w:r>
      <w:r>
        <w:rPr>
          <w:rFonts w:hint="eastAsia" w:ascii="宋体" w:hAnsi="宋体" w:eastAsia="宋体" w:cs="仿宋_GB2312"/>
          <w:szCs w:val="21"/>
        </w:rPr>
        <w:t>天计</w:t>
      </w:r>
      <w:r>
        <w:rPr>
          <w:rFonts w:ascii="宋体" w:hAnsi="宋体" w:eastAsia="宋体" w:cs="仿宋_GB2312"/>
          <w:szCs w:val="21"/>
        </w:rPr>
        <w:t>400</w:t>
      </w:r>
      <w:r>
        <w:rPr>
          <w:rFonts w:hint="eastAsia" w:ascii="宋体" w:hAnsi="宋体" w:eastAsia="宋体" w:cs="仿宋_GB2312"/>
          <w:szCs w:val="21"/>
        </w:rPr>
        <w:t>元；合计：</w:t>
      </w:r>
      <w:r>
        <w:rPr>
          <w:rFonts w:ascii="宋体" w:hAnsi="宋体" w:eastAsia="宋体" w:cs="仿宋_GB2312"/>
          <w:szCs w:val="21"/>
        </w:rPr>
        <w:t>3.72</w:t>
      </w:r>
      <w:r>
        <w:rPr>
          <w:rFonts w:hint="eastAsia" w:ascii="宋体" w:hAnsi="宋体" w:eastAsia="宋体" w:cs="仿宋_GB2312"/>
          <w:szCs w:val="21"/>
        </w:rPr>
        <w:t>万元</w:t>
      </w:r>
    </w:p>
    <w:p>
      <w:pPr>
        <w:spacing w:line="360" w:lineRule="auto"/>
        <w:ind w:firstLine="525" w:firstLineChars="250"/>
        <w:rPr>
          <w:rFonts w:ascii="宋体" w:hAnsi="Calibri" w:eastAsia="宋体" w:cs="仿宋_GB2312"/>
          <w:szCs w:val="21"/>
        </w:rPr>
      </w:pPr>
      <w:r>
        <w:rPr>
          <w:rFonts w:ascii="宋体" w:hAnsi="宋体" w:eastAsia="宋体" w:cs="仿宋_GB2312"/>
          <w:szCs w:val="21"/>
        </w:rPr>
        <w:t>2</w:t>
      </w:r>
      <w:r>
        <w:rPr>
          <w:rFonts w:hint="eastAsia" w:ascii="宋体" w:hAnsi="宋体" w:eastAsia="宋体" w:cs="仿宋_GB2312"/>
          <w:szCs w:val="21"/>
        </w:rPr>
        <w:t>、省内考察</w:t>
      </w:r>
      <w:r>
        <w:rPr>
          <w:rFonts w:ascii="宋体" w:hAnsi="宋体" w:eastAsia="宋体" w:cs="仿宋_GB2312"/>
          <w:szCs w:val="21"/>
        </w:rPr>
        <w:t>1.064</w:t>
      </w:r>
      <w:r>
        <w:rPr>
          <w:rFonts w:hint="eastAsia" w:ascii="宋体" w:hAnsi="宋体" w:eastAsia="宋体" w:cs="仿宋_GB2312"/>
          <w:szCs w:val="21"/>
        </w:rPr>
        <w:t>万元</w:t>
      </w:r>
    </w:p>
    <w:p>
      <w:pPr>
        <w:spacing w:line="360" w:lineRule="auto"/>
        <w:ind w:firstLine="420" w:firstLineChars="200"/>
        <w:rPr>
          <w:rFonts w:ascii="宋体" w:hAnsi="Calibri" w:eastAsia="宋体" w:cs="仿宋_GB2312"/>
          <w:szCs w:val="21"/>
        </w:rPr>
      </w:pPr>
      <w:r>
        <w:rPr>
          <w:rFonts w:hint="eastAsia" w:ascii="宋体" w:hAnsi="宋体" w:eastAsia="宋体" w:cs="仿宋_GB2312"/>
          <w:szCs w:val="21"/>
        </w:rPr>
        <w:t>省内兄弟单位业务交流</w:t>
      </w:r>
      <w:r>
        <w:rPr>
          <w:rFonts w:ascii="宋体" w:hAnsi="宋体" w:eastAsia="宋体" w:cs="仿宋_GB2312"/>
          <w:szCs w:val="21"/>
        </w:rPr>
        <w:t>2</w:t>
      </w:r>
      <w:r>
        <w:rPr>
          <w:rFonts w:hint="eastAsia" w:ascii="宋体" w:hAnsi="宋体" w:eastAsia="宋体" w:cs="仿宋_GB2312"/>
          <w:szCs w:val="21"/>
        </w:rPr>
        <w:t>次。</w:t>
      </w:r>
    </w:p>
    <w:p>
      <w:pPr>
        <w:spacing w:line="360" w:lineRule="auto"/>
        <w:ind w:firstLine="420" w:firstLineChars="200"/>
        <w:rPr>
          <w:rFonts w:ascii="宋体" w:hAnsi="Calibri" w:eastAsia="宋体" w:cs="仿宋_GB2312"/>
          <w:szCs w:val="21"/>
        </w:rPr>
      </w:pPr>
      <w:r>
        <w:rPr>
          <w:rFonts w:hint="eastAsia" w:ascii="宋体" w:hAnsi="宋体" w:eastAsia="宋体" w:cs="仿宋_GB2312"/>
          <w:szCs w:val="21"/>
        </w:rPr>
        <w:t>邀请上级领导及市中心</w:t>
      </w:r>
      <w:r>
        <w:rPr>
          <w:rFonts w:ascii="宋体" w:hAnsi="宋体" w:eastAsia="宋体" w:cs="仿宋_GB2312"/>
          <w:szCs w:val="21"/>
        </w:rPr>
        <w:t>8</w:t>
      </w:r>
      <w:r>
        <w:rPr>
          <w:rFonts w:hint="eastAsia" w:ascii="宋体" w:hAnsi="宋体" w:eastAsia="宋体" w:cs="仿宋_GB2312"/>
          <w:szCs w:val="21"/>
        </w:rPr>
        <w:t>人次；人均费用含交通费</w:t>
      </w:r>
      <w:r>
        <w:rPr>
          <w:rFonts w:ascii="宋体" w:hAnsi="宋体" w:eastAsia="宋体" w:cs="仿宋_GB2312"/>
          <w:szCs w:val="21"/>
        </w:rPr>
        <w:t>165</w:t>
      </w:r>
      <w:r>
        <w:rPr>
          <w:rFonts w:hint="eastAsia" w:ascii="宋体" w:hAnsi="宋体" w:eastAsia="宋体" w:cs="仿宋_GB2312"/>
          <w:szCs w:val="21"/>
        </w:rPr>
        <w:t>元；住宿费</w:t>
      </w:r>
      <w:r>
        <w:rPr>
          <w:rFonts w:ascii="宋体" w:hAnsi="宋体" w:eastAsia="宋体" w:cs="仿宋_GB2312"/>
          <w:szCs w:val="21"/>
        </w:rPr>
        <w:t>300</w:t>
      </w:r>
      <w:r>
        <w:rPr>
          <w:rFonts w:hint="eastAsia" w:ascii="宋体" w:hAnsi="宋体" w:eastAsia="宋体" w:cs="仿宋_GB2312"/>
          <w:szCs w:val="21"/>
        </w:rPr>
        <w:t>元</w:t>
      </w:r>
      <w:r>
        <w:rPr>
          <w:rFonts w:ascii="宋体" w:hAnsi="宋体" w:eastAsia="宋体" w:cs="仿宋_GB2312"/>
          <w:szCs w:val="21"/>
        </w:rPr>
        <w:t>*1</w:t>
      </w:r>
      <w:r>
        <w:rPr>
          <w:rFonts w:hint="eastAsia" w:ascii="宋体" w:hAnsi="宋体" w:eastAsia="宋体" w:cs="仿宋_GB2312"/>
          <w:szCs w:val="21"/>
        </w:rPr>
        <w:t>天；用餐补助</w:t>
      </w:r>
      <w:r>
        <w:rPr>
          <w:rFonts w:ascii="宋体" w:hAnsi="宋体" w:eastAsia="宋体" w:cs="仿宋_GB2312"/>
          <w:szCs w:val="21"/>
        </w:rPr>
        <w:t>100</w:t>
      </w:r>
      <w:r>
        <w:rPr>
          <w:rFonts w:hint="eastAsia" w:ascii="宋体" w:hAnsi="宋体" w:eastAsia="宋体" w:cs="仿宋_GB2312"/>
          <w:szCs w:val="21"/>
        </w:rPr>
        <w:t>元</w:t>
      </w:r>
      <w:r>
        <w:rPr>
          <w:rFonts w:ascii="宋体" w:hAnsi="宋体" w:eastAsia="宋体" w:cs="仿宋_GB2312"/>
          <w:szCs w:val="21"/>
        </w:rPr>
        <w:t>*2</w:t>
      </w:r>
      <w:r>
        <w:rPr>
          <w:rFonts w:hint="eastAsia" w:ascii="宋体" w:hAnsi="宋体" w:eastAsia="宋体" w:cs="仿宋_GB2312"/>
          <w:szCs w:val="21"/>
        </w:rPr>
        <w:t>天。</w:t>
      </w:r>
    </w:p>
    <w:p>
      <w:pPr>
        <w:spacing w:line="360" w:lineRule="auto"/>
        <w:ind w:firstLine="420" w:firstLineChars="200"/>
        <w:rPr>
          <w:rFonts w:ascii="宋体" w:hAnsi="Calibri" w:eastAsia="宋体" w:cs="仿宋_GB2312"/>
          <w:szCs w:val="21"/>
        </w:rPr>
      </w:pPr>
      <w:r>
        <w:rPr>
          <w:rFonts w:ascii="宋体" w:hAnsi="宋体" w:eastAsia="宋体" w:cs="仿宋_GB2312"/>
          <w:szCs w:val="21"/>
        </w:rPr>
        <w:t>3</w:t>
      </w:r>
      <w:r>
        <w:rPr>
          <w:rFonts w:hint="eastAsia" w:ascii="宋体" w:hAnsi="宋体" w:eastAsia="宋体" w:cs="仿宋_GB2312"/>
          <w:szCs w:val="21"/>
        </w:rPr>
        <w:t>、市内县区业务督导</w:t>
      </w:r>
      <w:r>
        <w:rPr>
          <w:rFonts w:ascii="宋体" w:hAnsi="宋体" w:eastAsia="宋体" w:cs="仿宋_GB2312"/>
          <w:szCs w:val="21"/>
        </w:rPr>
        <w:t>1.216</w:t>
      </w:r>
      <w:r>
        <w:rPr>
          <w:rFonts w:hint="eastAsia" w:ascii="宋体" w:hAnsi="宋体" w:eastAsia="宋体" w:cs="仿宋_GB2312"/>
          <w:szCs w:val="21"/>
        </w:rPr>
        <w:t>万元</w:t>
      </w:r>
    </w:p>
    <w:p>
      <w:pPr>
        <w:spacing w:line="360" w:lineRule="auto"/>
        <w:ind w:firstLine="420" w:firstLineChars="200"/>
        <w:rPr>
          <w:rFonts w:ascii="宋体" w:hAnsi="Calibri" w:eastAsia="宋体" w:cs="仿宋_GB2312"/>
          <w:szCs w:val="21"/>
        </w:rPr>
      </w:pPr>
      <w:r>
        <w:rPr>
          <w:rFonts w:ascii="宋体" w:hAnsi="宋体" w:eastAsia="宋体" w:cs="仿宋_GB2312"/>
          <w:szCs w:val="21"/>
        </w:rPr>
        <w:t>19</w:t>
      </w:r>
      <w:r>
        <w:rPr>
          <w:rFonts w:hint="eastAsia" w:ascii="宋体" w:hAnsi="宋体" w:eastAsia="宋体" w:cs="仿宋_GB2312"/>
          <w:szCs w:val="21"/>
        </w:rPr>
        <w:t>个县（市、区），每个季度督导一次。</w:t>
      </w:r>
    </w:p>
    <w:p>
      <w:pPr>
        <w:spacing w:line="360" w:lineRule="auto"/>
        <w:ind w:firstLine="420" w:firstLineChars="200"/>
        <w:rPr>
          <w:rFonts w:ascii="宋体" w:hAnsi="Calibri" w:eastAsia="宋体" w:cs="仿宋_GB2312"/>
          <w:szCs w:val="21"/>
        </w:rPr>
      </w:pPr>
      <w:r>
        <w:rPr>
          <w:rFonts w:hint="eastAsia" w:ascii="宋体" w:hAnsi="宋体" w:eastAsia="宋体" w:cs="仿宋_GB2312"/>
          <w:szCs w:val="21"/>
        </w:rPr>
        <w:t>人数：</w:t>
      </w:r>
      <w:r>
        <w:rPr>
          <w:rFonts w:ascii="宋体" w:hAnsi="宋体" w:eastAsia="宋体" w:cs="仿宋_GB2312"/>
          <w:szCs w:val="21"/>
        </w:rPr>
        <w:t>4</w:t>
      </w:r>
      <w:r>
        <w:rPr>
          <w:rFonts w:hint="eastAsia" w:ascii="宋体" w:hAnsi="宋体" w:eastAsia="宋体" w:cs="仿宋_GB2312"/>
          <w:szCs w:val="21"/>
        </w:rPr>
        <w:t>人次；人均费用含用餐补助</w:t>
      </w:r>
      <w:r>
        <w:rPr>
          <w:rFonts w:ascii="宋体" w:hAnsi="宋体" w:eastAsia="宋体" w:cs="仿宋_GB2312"/>
          <w:szCs w:val="21"/>
        </w:rPr>
        <w:t>40</w:t>
      </w:r>
      <w:r>
        <w:rPr>
          <w:rFonts w:hint="eastAsia" w:ascii="宋体" w:hAnsi="宋体" w:eastAsia="宋体" w:cs="仿宋_GB2312"/>
          <w:szCs w:val="21"/>
        </w:rPr>
        <w:t>元。</w:t>
      </w:r>
    </w:p>
    <w:p>
      <w:pPr>
        <w:spacing w:line="360" w:lineRule="auto"/>
        <w:rPr>
          <w:rFonts w:ascii="宋体" w:hAnsi="Calibri" w:eastAsia="宋体" w:cs="仿宋_GB2312"/>
          <w:b/>
          <w:szCs w:val="21"/>
        </w:rPr>
      </w:pPr>
      <w:r>
        <w:rPr>
          <w:rFonts w:hint="eastAsia" w:ascii="宋体" w:hAnsi="宋体" w:eastAsia="宋体" w:cs="仿宋_GB2312"/>
          <w:b/>
          <w:szCs w:val="21"/>
        </w:rPr>
        <w:t>（三）办公费及网络平台维护费</w:t>
      </w:r>
      <w:r>
        <w:rPr>
          <w:rFonts w:ascii="宋体" w:hAnsi="宋体" w:eastAsia="宋体" w:cs="仿宋_GB2312"/>
          <w:b/>
          <w:szCs w:val="21"/>
        </w:rPr>
        <w:t>12</w:t>
      </w:r>
      <w:r>
        <w:rPr>
          <w:rFonts w:hint="eastAsia" w:ascii="宋体" w:hAnsi="宋体" w:eastAsia="宋体" w:cs="仿宋_GB2312"/>
          <w:b/>
          <w:szCs w:val="21"/>
        </w:rPr>
        <w:t>万元</w:t>
      </w:r>
    </w:p>
    <w:p>
      <w:pPr>
        <w:spacing w:line="360" w:lineRule="auto"/>
        <w:rPr>
          <w:rFonts w:ascii="宋体" w:hAnsi="Calibri" w:eastAsia="宋体" w:cs="仿宋_GB2312"/>
          <w:szCs w:val="21"/>
        </w:rPr>
      </w:pPr>
      <w:r>
        <w:rPr>
          <w:rFonts w:ascii="宋体" w:hAnsi="宋体" w:eastAsia="宋体" w:cs="仿宋_GB2312"/>
          <w:szCs w:val="21"/>
        </w:rPr>
        <w:t xml:space="preserve"> 1</w:t>
      </w:r>
      <w:r>
        <w:rPr>
          <w:rFonts w:hint="eastAsia" w:ascii="宋体" w:hAnsi="宋体" w:eastAsia="宋体" w:cs="仿宋_GB2312"/>
          <w:szCs w:val="21"/>
        </w:rPr>
        <w:t>、市中心办公耗材</w:t>
      </w:r>
      <w:r>
        <w:rPr>
          <w:rFonts w:ascii="宋体" w:hAnsi="宋体" w:eastAsia="宋体" w:cs="仿宋_GB2312"/>
          <w:szCs w:val="21"/>
        </w:rPr>
        <w:t>2.82</w:t>
      </w:r>
      <w:r>
        <w:rPr>
          <w:rFonts w:hint="eastAsia" w:ascii="宋体" w:hAnsi="宋体" w:eastAsia="宋体" w:cs="仿宋_GB2312"/>
          <w:szCs w:val="21"/>
        </w:rPr>
        <w:t>万元。包括</w:t>
      </w:r>
      <w:r>
        <w:rPr>
          <w:rFonts w:ascii="宋体" w:hAnsi="宋体" w:eastAsia="宋体" w:cs="仿宋_GB2312"/>
          <w:szCs w:val="21"/>
        </w:rPr>
        <w:t>11</w:t>
      </w:r>
      <w:r>
        <w:rPr>
          <w:rFonts w:hint="eastAsia" w:ascii="宋体" w:hAnsi="宋体" w:eastAsia="宋体" w:cs="仿宋_GB2312"/>
          <w:szCs w:val="21"/>
        </w:rPr>
        <w:t>台电脑、</w:t>
      </w:r>
      <w:r>
        <w:rPr>
          <w:rFonts w:ascii="宋体" w:hAnsi="宋体" w:eastAsia="宋体" w:cs="仿宋_GB2312"/>
          <w:szCs w:val="21"/>
        </w:rPr>
        <w:t>4</w:t>
      </w:r>
      <w:r>
        <w:rPr>
          <w:rFonts w:hint="eastAsia" w:ascii="宋体" w:hAnsi="宋体" w:eastAsia="宋体" w:cs="仿宋_GB2312"/>
          <w:szCs w:val="21"/>
        </w:rPr>
        <w:t>台打印机、</w:t>
      </w:r>
      <w:r>
        <w:rPr>
          <w:rFonts w:ascii="宋体" w:hAnsi="宋体" w:eastAsia="宋体" w:cs="仿宋_GB2312"/>
          <w:szCs w:val="21"/>
        </w:rPr>
        <w:t>1</w:t>
      </w:r>
      <w:r>
        <w:rPr>
          <w:rFonts w:hint="eastAsia" w:ascii="宋体" w:hAnsi="宋体" w:eastAsia="宋体" w:cs="仿宋_GB2312"/>
          <w:szCs w:val="21"/>
        </w:rPr>
        <w:t>台扫描仪等日常办公耗材及维护维修。</w:t>
      </w:r>
    </w:p>
    <w:p>
      <w:pPr>
        <w:spacing w:line="360" w:lineRule="auto"/>
        <w:rPr>
          <w:rFonts w:ascii="宋体" w:hAnsi="Calibri" w:eastAsia="宋体" w:cs="仿宋_GB2312"/>
          <w:szCs w:val="21"/>
        </w:rPr>
      </w:pPr>
      <w:r>
        <w:rPr>
          <w:rFonts w:ascii="宋体" w:hAnsi="宋体" w:eastAsia="宋体" w:cs="仿宋_GB2312"/>
          <w:szCs w:val="21"/>
        </w:rPr>
        <w:t xml:space="preserve">    2</w:t>
      </w:r>
      <w:r>
        <w:rPr>
          <w:rFonts w:hint="eastAsia" w:ascii="宋体" w:hAnsi="宋体" w:eastAsia="宋体" w:cs="仿宋_GB2312"/>
          <w:szCs w:val="21"/>
        </w:rPr>
        <w:t>、电话费及网费</w:t>
      </w:r>
      <w:r>
        <w:rPr>
          <w:rFonts w:ascii="宋体" w:hAnsi="宋体" w:eastAsia="宋体" w:cs="仿宋_GB2312"/>
          <w:szCs w:val="21"/>
        </w:rPr>
        <w:t>0.72</w:t>
      </w:r>
      <w:r>
        <w:rPr>
          <w:rFonts w:hint="eastAsia" w:ascii="宋体" w:hAnsi="宋体" w:eastAsia="宋体" w:cs="仿宋_GB2312"/>
          <w:szCs w:val="21"/>
        </w:rPr>
        <w:t>万元。</w:t>
      </w:r>
    </w:p>
    <w:p>
      <w:pPr>
        <w:spacing w:line="360" w:lineRule="auto"/>
        <w:rPr>
          <w:rFonts w:ascii="宋体" w:hAnsi="Calibri" w:eastAsia="宋体" w:cs="仿宋_GB2312"/>
          <w:szCs w:val="21"/>
        </w:rPr>
      </w:pPr>
      <w:r>
        <w:rPr>
          <w:rFonts w:ascii="宋体" w:hAnsi="宋体" w:eastAsia="宋体" w:cs="仿宋_GB2312"/>
          <w:szCs w:val="21"/>
        </w:rPr>
        <w:t xml:space="preserve">    3</w:t>
      </w:r>
      <w:r>
        <w:rPr>
          <w:rFonts w:hint="eastAsia" w:ascii="宋体" w:hAnsi="宋体" w:eastAsia="宋体" w:cs="仿宋_GB2312"/>
          <w:szCs w:val="21"/>
        </w:rPr>
        <w:t>、全省网络平台使用费</w:t>
      </w:r>
      <w:r>
        <w:rPr>
          <w:rFonts w:ascii="宋体" w:hAnsi="宋体" w:eastAsia="宋体" w:cs="仿宋_GB2312"/>
          <w:szCs w:val="21"/>
        </w:rPr>
        <w:t>3</w:t>
      </w:r>
      <w:r>
        <w:rPr>
          <w:rFonts w:hint="eastAsia" w:ascii="宋体" w:hAnsi="宋体" w:eastAsia="宋体" w:cs="仿宋_GB2312"/>
          <w:szCs w:val="21"/>
        </w:rPr>
        <w:t>万元。</w:t>
      </w:r>
    </w:p>
    <w:p>
      <w:pPr>
        <w:spacing w:line="360" w:lineRule="auto"/>
        <w:ind w:left="210" w:leftChars="100"/>
        <w:rPr>
          <w:rFonts w:ascii="宋体" w:hAnsi="Calibri" w:eastAsia="宋体" w:cs="仿宋_GB2312"/>
          <w:szCs w:val="21"/>
        </w:rPr>
      </w:pPr>
      <w:r>
        <w:rPr>
          <w:rFonts w:ascii="宋体" w:hAnsi="宋体" w:eastAsia="宋体" w:cs="仿宋_GB2312"/>
          <w:szCs w:val="21"/>
        </w:rPr>
        <w:t xml:space="preserve">   4</w:t>
      </w:r>
      <w:r>
        <w:rPr>
          <w:rFonts w:hint="eastAsia" w:ascii="宋体" w:hAnsi="宋体" w:eastAsia="宋体" w:cs="仿宋_GB2312"/>
          <w:szCs w:val="21"/>
        </w:rPr>
        <w:t>、办公场地租金及物业费用</w:t>
      </w:r>
      <w:r>
        <w:rPr>
          <w:rFonts w:ascii="宋体" w:hAnsi="宋体" w:eastAsia="宋体" w:cs="仿宋_GB2312"/>
          <w:szCs w:val="21"/>
        </w:rPr>
        <w:t>5.46</w:t>
      </w:r>
      <w:r>
        <w:rPr>
          <w:rFonts w:hint="eastAsia" w:ascii="宋体" w:hAnsi="宋体" w:eastAsia="宋体" w:cs="仿宋_GB2312"/>
          <w:szCs w:val="21"/>
        </w:rPr>
        <w:t>万元。</w:t>
      </w:r>
    </w:p>
    <w:p>
      <w:pPr>
        <w:spacing w:line="360" w:lineRule="auto"/>
        <w:ind w:left="210" w:leftChars="100"/>
        <w:rPr>
          <w:rFonts w:ascii="宋体" w:hAnsi="Calibri" w:eastAsia="宋体" w:cs="仿宋_GB2312"/>
          <w:szCs w:val="21"/>
        </w:rPr>
      </w:pPr>
      <w:r>
        <w:rPr>
          <w:rFonts w:hint="eastAsia" w:ascii="宋体" w:hAnsi="宋体" w:eastAsia="宋体" w:cs="仿宋_GB2312"/>
          <w:b/>
          <w:bCs/>
          <w:szCs w:val="21"/>
        </w:rPr>
        <w:t>（四）工作会议费</w:t>
      </w:r>
      <w:r>
        <w:rPr>
          <w:rFonts w:ascii="宋体" w:hAnsi="宋体" w:eastAsia="宋体" w:cs="仿宋_GB2312"/>
          <w:b/>
          <w:bCs/>
          <w:szCs w:val="21"/>
        </w:rPr>
        <w:t>6.5</w:t>
      </w:r>
      <w:r>
        <w:rPr>
          <w:rFonts w:hint="eastAsia" w:ascii="宋体" w:hAnsi="宋体" w:eastAsia="宋体" w:cs="仿宋_GB2312"/>
          <w:b/>
          <w:bCs/>
          <w:szCs w:val="21"/>
        </w:rPr>
        <w:t>万元</w:t>
      </w:r>
    </w:p>
    <w:p>
      <w:pPr>
        <w:spacing w:line="360" w:lineRule="auto"/>
        <w:rPr>
          <w:rFonts w:ascii="宋体" w:hAnsi="Calibri" w:eastAsia="宋体" w:cs="仿宋_GB2312"/>
          <w:szCs w:val="21"/>
        </w:rPr>
      </w:pPr>
      <w:r>
        <w:rPr>
          <w:rFonts w:ascii="宋体" w:hAnsi="宋体" w:eastAsia="宋体" w:cs="仿宋_GB2312"/>
          <w:szCs w:val="21"/>
        </w:rPr>
        <w:t xml:space="preserve">      1</w:t>
      </w:r>
      <w:r>
        <w:rPr>
          <w:rFonts w:hint="eastAsia" w:ascii="宋体" w:hAnsi="宋体" w:eastAsia="宋体" w:cs="仿宋_GB2312"/>
          <w:szCs w:val="21"/>
        </w:rPr>
        <w:t>、全市农村产权交易培训会议</w:t>
      </w:r>
      <w:r>
        <w:rPr>
          <w:rFonts w:ascii="宋体" w:hAnsi="宋体" w:eastAsia="宋体" w:cs="仿宋_GB2312"/>
          <w:szCs w:val="21"/>
        </w:rPr>
        <w:t>3.125</w:t>
      </w:r>
      <w:r>
        <w:rPr>
          <w:rFonts w:hint="eastAsia" w:ascii="宋体" w:hAnsi="宋体" w:eastAsia="宋体" w:cs="仿宋_GB2312"/>
          <w:szCs w:val="21"/>
        </w:rPr>
        <w:t>万元</w:t>
      </w:r>
    </w:p>
    <w:p>
      <w:pPr>
        <w:spacing w:line="360" w:lineRule="auto"/>
        <w:rPr>
          <w:rFonts w:ascii="宋体" w:hAnsi="Calibri" w:eastAsia="宋体" w:cs="仿宋_GB2312"/>
          <w:szCs w:val="21"/>
        </w:rPr>
      </w:pPr>
      <w:r>
        <w:rPr>
          <w:rFonts w:ascii="宋体" w:hAnsi="宋体" w:eastAsia="宋体" w:cs="仿宋_GB2312"/>
          <w:szCs w:val="21"/>
        </w:rPr>
        <w:t xml:space="preserve">    </w:t>
      </w:r>
      <w:r>
        <w:rPr>
          <w:rFonts w:hint="eastAsia" w:ascii="宋体" w:hAnsi="宋体" w:eastAsia="宋体" w:cs="仿宋_GB2312"/>
          <w:szCs w:val="21"/>
        </w:rPr>
        <w:t>邀请省中心领导和专家为全市各县级中心和重点乡镇主管领导进行专题培训，共</w:t>
      </w:r>
      <w:r>
        <w:rPr>
          <w:rFonts w:ascii="宋体" w:hAnsi="宋体" w:eastAsia="宋体" w:cs="仿宋_GB2312"/>
          <w:szCs w:val="21"/>
        </w:rPr>
        <w:t>175</w:t>
      </w:r>
      <w:r>
        <w:rPr>
          <w:rFonts w:hint="eastAsia" w:ascii="宋体" w:hAnsi="宋体" w:eastAsia="宋体" w:cs="仿宋_GB2312"/>
          <w:szCs w:val="21"/>
        </w:rPr>
        <w:t>人参会。会期一天。</w:t>
      </w:r>
    </w:p>
    <w:p>
      <w:pPr>
        <w:spacing w:line="360" w:lineRule="auto"/>
        <w:rPr>
          <w:rFonts w:ascii="宋体" w:hAnsi="Calibri" w:eastAsia="宋体" w:cs="仿宋_GB2312"/>
          <w:szCs w:val="21"/>
        </w:rPr>
      </w:pPr>
      <w:r>
        <w:rPr>
          <w:rFonts w:ascii="宋体" w:hAnsi="宋体" w:eastAsia="宋体" w:cs="仿宋_GB2312"/>
          <w:szCs w:val="21"/>
        </w:rPr>
        <w:t xml:space="preserve">    </w:t>
      </w:r>
      <w:r>
        <w:rPr>
          <w:rFonts w:hint="eastAsia" w:ascii="宋体" w:hAnsi="宋体" w:eastAsia="宋体" w:cs="仿宋_GB2312"/>
          <w:szCs w:val="21"/>
        </w:rPr>
        <w:t>费用主要用于场地租赁、专家授课、会议材料等。</w:t>
      </w:r>
    </w:p>
    <w:p>
      <w:pPr>
        <w:spacing w:line="360" w:lineRule="auto"/>
        <w:rPr>
          <w:rFonts w:ascii="宋体" w:hAnsi="Calibri" w:eastAsia="宋体" w:cs="仿宋_GB2312"/>
          <w:szCs w:val="21"/>
        </w:rPr>
      </w:pPr>
      <w:r>
        <w:rPr>
          <w:rFonts w:ascii="宋体" w:hAnsi="宋体" w:eastAsia="宋体" w:cs="仿宋_GB2312"/>
          <w:szCs w:val="21"/>
        </w:rPr>
        <w:t xml:space="preserve">    2</w:t>
      </w:r>
      <w:r>
        <w:rPr>
          <w:rFonts w:hint="eastAsia" w:ascii="宋体" w:hAnsi="宋体" w:eastAsia="宋体" w:cs="仿宋_GB2312"/>
          <w:szCs w:val="21"/>
        </w:rPr>
        <w:t>、全市农村产权交易工作推进会</w:t>
      </w:r>
      <w:r>
        <w:rPr>
          <w:rFonts w:ascii="宋体" w:hAnsi="宋体" w:eastAsia="宋体" w:cs="仿宋_GB2312"/>
          <w:szCs w:val="21"/>
        </w:rPr>
        <w:t>3.375</w:t>
      </w:r>
      <w:r>
        <w:rPr>
          <w:rFonts w:hint="eastAsia" w:ascii="宋体" w:hAnsi="宋体" w:eastAsia="宋体" w:cs="仿宋_GB2312"/>
          <w:szCs w:val="21"/>
        </w:rPr>
        <w:t>万元</w:t>
      </w:r>
    </w:p>
    <w:p>
      <w:pPr>
        <w:spacing w:line="360" w:lineRule="auto"/>
        <w:rPr>
          <w:rFonts w:ascii="宋体" w:hAnsi="Calibri" w:eastAsia="宋体" w:cs="仿宋_GB2312"/>
          <w:szCs w:val="21"/>
        </w:rPr>
      </w:pPr>
      <w:r>
        <w:rPr>
          <w:rFonts w:ascii="宋体" w:hAnsi="宋体" w:eastAsia="宋体" w:cs="仿宋_GB2312"/>
          <w:szCs w:val="21"/>
        </w:rPr>
        <w:t xml:space="preserve">    </w:t>
      </w:r>
      <w:r>
        <w:rPr>
          <w:rFonts w:hint="eastAsia" w:ascii="宋体" w:hAnsi="宋体" w:eastAsia="宋体" w:cs="仿宋_GB2312"/>
          <w:szCs w:val="21"/>
        </w:rPr>
        <w:t>邀请上级领导、相关行政部门、各级供销社主管领导和产权中心负责人、重点乡镇代表，共</w:t>
      </w:r>
      <w:r>
        <w:rPr>
          <w:rFonts w:ascii="宋体" w:hAnsi="宋体" w:eastAsia="宋体" w:cs="仿宋_GB2312"/>
          <w:szCs w:val="21"/>
        </w:rPr>
        <w:t>210</w:t>
      </w:r>
      <w:r>
        <w:rPr>
          <w:rFonts w:hint="eastAsia" w:ascii="宋体" w:hAnsi="宋体" w:eastAsia="宋体" w:cs="仿宋_GB2312"/>
          <w:szCs w:val="21"/>
        </w:rPr>
        <w:t>人参会。会期一天。</w:t>
      </w:r>
    </w:p>
    <w:p>
      <w:pPr>
        <w:spacing w:line="360" w:lineRule="auto"/>
        <w:rPr>
          <w:rFonts w:ascii="宋体" w:hAnsi="Calibri" w:eastAsia="宋体" w:cs="仿宋_GB2312"/>
          <w:szCs w:val="21"/>
        </w:rPr>
      </w:pPr>
      <w:r>
        <w:rPr>
          <w:rFonts w:ascii="宋体" w:hAnsi="宋体" w:eastAsia="宋体" w:cs="仿宋_GB2312"/>
          <w:szCs w:val="21"/>
        </w:rPr>
        <w:t xml:space="preserve">    </w:t>
      </w:r>
      <w:r>
        <w:rPr>
          <w:rFonts w:hint="eastAsia" w:ascii="宋体" w:hAnsi="宋体" w:eastAsia="宋体" w:cs="仿宋_GB2312"/>
          <w:szCs w:val="21"/>
        </w:rPr>
        <w:t>费用主要用于场地租赁、会议材料等。</w:t>
      </w:r>
    </w:p>
    <w:p>
      <w:pPr>
        <w:spacing w:line="360" w:lineRule="auto"/>
        <w:rPr>
          <w:rFonts w:ascii="宋体" w:hAnsi="Calibri" w:eastAsia="宋体" w:cs="仿宋_GB2312"/>
          <w:szCs w:val="21"/>
        </w:rPr>
      </w:pPr>
      <w:r>
        <w:rPr>
          <w:rFonts w:hint="eastAsia" w:ascii="宋体" w:hAnsi="宋体" w:eastAsia="宋体" w:cs="仿宋_GB2312"/>
          <w:b/>
          <w:bCs/>
          <w:szCs w:val="21"/>
        </w:rPr>
        <w:t>（五）车辆费</w:t>
      </w:r>
      <w:r>
        <w:rPr>
          <w:rFonts w:ascii="宋体" w:hAnsi="宋体" w:eastAsia="宋体" w:cs="仿宋_GB2312"/>
          <w:b/>
          <w:bCs/>
          <w:szCs w:val="21"/>
        </w:rPr>
        <w:t>4.5</w:t>
      </w:r>
      <w:r>
        <w:rPr>
          <w:rFonts w:hint="eastAsia" w:ascii="宋体" w:hAnsi="宋体" w:eastAsia="宋体" w:cs="仿宋_GB2312"/>
          <w:b/>
          <w:bCs/>
          <w:szCs w:val="21"/>
        </w:rPr>
        <w:t>万元</w:t>
      </w:r>
    </w:p>
    <w:p>
      <w:pPr>
        <w:spacing w:line="360" w:lineRule="auto"/>
        <w:rPr>
          <w:rFonts w:ascii="宋体" w:hAnsi="Calibri" w:eastAsia="宋体" w:cs="仿宋_GB2312"/>
          <w:szCs w:val="21"/>
        </w:rPr>
      </w:pPr>
      <w:r>
        <w:rPr>
          <w:rFonts w:ascii="宋体" w:hAnsi="宋体" w:eastAsia="宋体" w:cs="仿宋_GB2312"/>
          <w:szCs w:val="21"/>
        </w:rPr>
        <w:t xml:space="preserve">    </w:t>
      </w:r>
      <w:r>
        <w:rPr>
          <w:rFonts w:hint="eastAsia" w:ascii="宋体" w:hAnsi="宋体" w:eastAsia="宋体" w:cs="仿宋_GB2312"/>
          <w:szCs w:val="21"/>
        </w:rPr>
        <w:t>业务用车一辆，包括燃油费、高速费、车辆保险、保养、维修等费用（车辆</w:t>
      </w:r>
      <w:r>
        <w:rPr>
          <w:rFonts w:ascii="宋体" w:hAnsi="宋体" w:eastAsia="宋体" w:cs="仿宋_GB2312"/>
          <w:szCs w:val="21"/>
        </w:rPr>
        <w:t>2012</w:t>
      </w:r>
      <w:r>
        <w:rPr>
          <w:rFonts w:hint="eastAsia" w:ascii="宋体" w:hAnsi="宋体" w:eastAsia="宋体" w:cs="仿宋_GB2312"/>
          <w:szCs w:val="21"/>
        </w:rPr>
        <w:t>年出厂，目前行程</w:t>
      </w:r>
      <w:r>
        <w:rPr>
          <w:rFonts w:ascii="宋体" w:hAnsi="宋体" w:eastAsia="宋体" w:cs="仿宋_GB2312"/>
          <w:szCs w:val="21"/>
        </w:rPr>
        <w:t>20</w:t>
      </w:r>
      <w:r>
        <w:rPr>
          <w:rFonts w:hint="eastAsia" w:ascii="宋体" w:hAnsi="宋体" w:eastAsia="宋体" w:cs="仿宋_GB2312"/>
          <w:szCs w:val="21"/>
        </w:rPr>
        <w:t>多万公里，经过</w:t>
      </w:r>
      <w:r>
        <w:rPr>
          <w:rFonts w:ascii="宋体" w:hAnsi="宋体" w:eastAsia="宋体" w:cs="仿宋_GB2312"/>
          <w:szCs w:val="21"/>
        </w:rPr>
        <w:t>5</w:t>
      </w:r>
      <w:r>
        <w:rPr>
          <w:rFonts w:hint="eastAsia" w:ascii="宋体" w:hAnsi="宋体" w:eastAsia="宋体" w:cs="仿宋_GB2312"/>
          <w:szCs w:val="21"/>
        </w:rPr>
        <w:t>次大修）。</w:t>
      </w:r>
    </w:p>
    <w:p>
      <w:pPr>
        <w:spacing w:line="360" w:lineRule="auto"/>
        <w:ind w:firstLine="420" w:firstLineChars="200"/>
        <w:rPr>
          <w:rFonts w:ascii="宋体" w:hAnsi="Calibri" w:eastAsia="宋体" w:cs="楷体"/>
          <w:bCs/>
          <w:szCs w:val="21"/>
        </w:rPr>
      </w:pPr>
      <w:r>
        <w:rPr>
          <w:rFonts w:hint="eastAsia" w:ascii="宋体" w:hAnsi="宋体" w:eastAsia="宋体" w:cs="宋体"/>
          <w:bCs/>
          <w:szCs w:val="21"/>
        </w:rPr>
        <w:t>三、立项依据</w:t>
      </w:r>
    </w:p>
    <w:p>
      <w:pPr>
        <w:spacing w:line="360" w:lineRule="auto"/>
        <w:ind w:firstLine="422" w:firstLineChars="200"/>
        <w:rPr>
          <w:rFonts w:ascii="宋体" w:hAnsi="Calibri" w:eastAsia="宋体" w:cs="仿宋_GB2312"/>
          <w:b/>
          <w:szCs w:val="21"/>
        </w:rPr>
      </w:pPr>
      <w:r>
        <w:rPr>
          <w:rFonts w:hint="eastAsia" w:ascii="宋体" w:hAnsi="宋体" w:eastAsia="宋体" w:cs="仿宋_GB2312"/>
          <w:b/>
          <w:szCs w:val="21"/>
        </w:rPr>
        <w:t>（一）市委、市政府文件对该项目工作做出明确指示。</w:t>
      </w:r>
    </w:p>
    <w:p>
      <w:pPr>
        <w:spacing w:line="360" w:lineRule="auto"/>
        <w:ind w:firstLine="420" w:firstLineChars="200"/>
        <w:rPr>
          <w:rFonts w:ascii="宋体" w:hAnsi="Calibri" w:eastAsia="宋体" w:cs="仿宋"/>
          <w:szCs w:val="21"/>
        </w:rPr>
      </w:pPr>
      <w:r>
        <w:rPr>
          <w:rFonts w:hint="eastAsia" w:ascii="宋体" w:hAnsi="宋体" w:eastAsia="宋体" w:cs="仿宋_GB2312"/>
          <w:szCs w:val="21"/>
        </w:rPr>
        <w:t>《中共唐山市委、唐山市人民政府关于坚持农业农村优先发展扎实推进乡村振兴战略的实施意见》（唐发</w:t>
      </w:r>
      <w:r>
        <w:rPr>
          <w:rFonts w:ascii="宋体" w:hAnsi="宋体" w:eastAsia="宋体" w:cs="仿宋_GB2312"/>
          <w:szCs w:val="21"/>
        </w:rPr>
        <w:t>[2019]6</w:t>
      </w:r>
      <w:r>
        <w:rPr>
          <w:rFonts w:hint="eastAsia" w:ascii="宋体" w:hAnsi="宋体" w:eastAsia="宋体" w:cs="仿宋_GB2312"/>
          <w:szCs w:val="21"/>
        </w:rPr>
        <w:t>号）文件规定：“推进市县乡村“四位一体”农村产权交易组织体系全覆盖，健全完善农村产权流转交易中心内部制度，规范交易行为，提升服务功能，积极引导土地承包经营权、林权、集体经营性和资源性资产等各类农村产权入市流转交易。”和“充分发挥市、县农村产权流转交易中心作用，引导涉农金融机构，做好“农权贷”等农村产权制度改革金融服务，推进产权抵押和生产订单，农业保单融资。”</w:t>
      </w:r>
      <w:r>
        <w:rPr>
          <w:rFonts w:ascii="宋体" w:hAnsi="宋体" w:eastAsia="宋体" w:cs="Times New Roman"/>
          <w:szCs w:val="21"/>
        </w:rPr>
        <w:t xml:space="preserve"> </w:t>
      </w: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）《河北省政务服务管理办公室、河北省供销合作总社关于农村集体产权交易纳入公共资源交易平台的通知》（冀政务办</w:t>
      </w:r>
      <w:r>
        <w:rPr>
          <w:rFonts w:ascii="宋体" w:hAnsi="宋体" w:eastAsia="宋体" w:cs="Times New Roman"/>
          <w:szCs w:val="21"/>
        </w:rPr>
        <w:t>[2019]146</w:t>
      </w:r>
      <w:r>
        <w:rPr>
          <w:rFonts w:hint="eastAsia" w:ascii="宋体" w:hAnsi="宋体" w:eastAsia="宋体" w:cs="Times New Roman"/>
          <w:szCs w:val="21"/>
        </w:rPr>
        <w:t>号）文件规定：“农村集体产权交易项目纳入公共资源交易平台进行交易，公共资源交易中心根据农村产权交易中心需求，增设农村集体产权交易窗口。”</w:t>
      </w:r>
    </w:p>
    <w:p>
      <w:pPr>
        <w:spacing w:line="360" w:lineRule="auto"/>
        <w:ind w:firstLine="420" w:firstLineChars="200"/>
        <w:rPr>
          <w:rFonts w:ascii="宋体" w:hAnsi="Calibri" w:eastAsia="宋体" w:cs="仿宋"/>
          <w:szCs w:val="21"/>
        </w:rPr>
      </w:pPr>
      <w:r>
        <w:rPr>
          <w:rFonts w:hint="eastAsia" w:ascii="宋体" w:hAnsi="宋体" w:eastAsia="宋体" w:cs="仿宋"/>
          <w:szCs w:val="21"/>
        </w:rPr>
        <w:t>《唐山市人民政府办公厅关于农村产权流转交易市场建设的实施意见》（唐政办</w:t>
      </w:r>
      <w:r>
        <w:rPr>
          <w:rFonts w:ascii="宋体" w:hAnsi="宋体" w:eastAsia="宋体" w:cs="仿宋"/>
          <w:szCs w:val="21"/>
        </w:rPr>
        <w:t>[2015]26</w:t>
      </w:r>
      <w:r>
        <w:rPr>
          <w:rFonts w:hint="eastAsia" w:ascii="宋体" w:hAnsi="宋体" w:eastAsia="宋体" w:cs="仿宋"/>
          <w:szCs w:val="21"/>
        </w:rPr>
        <w:t>号）文件规定：“农村产权流转交易市场是政府主导、服务“三农”的非</w:t>
      </w:r>
      <w:r>
        <w:rPr>
          <w:rFonts w:hint="eastAsia" w:ascii="宋体" w:hAnsi="宋体" w:eastAsia="宋体" w:cs="仿宋"/>
          <w:szCs w:val="21"/>
          <w:lang w:eastAsia="zh-CN"/>
        </w:rPr>
        <w:t>营</w:t>
      </w:r>
      <w:r>
        <w:rPr>
          <w:rFonts w:hint="eastAsia" w:ascii="宋体" w:hAnsi="宋体" w:eastAsia="宋体" w:cs="仿宋"/>
          <w:szCs w:val="21"/>
        </w:rPr>
        <w:t>利性机构，开办及运转费用</w:t>
      </w:r>
      <w:r>
        <w:rPr>
          <w:rFonts w:hint="eastAsia" w:ascii="宋体" w:hAnsi="宋体" w:eastAsia="宋体" w:cs="仿宋"/>
          <w:i/>
          <w:szCs w:val="21"/>
          <w:u w:val="single"/>
        </w:rPr>
        <w:t>市财政给予必要的支持。</w:t>
      </w:r>
      <w:r>
        <w:rPr>
          <w:rFonts w:hint="eastAsia" w:ascii="宋体" w:hAnsi="宋体" w:eastAsia="宋体" w:cs="仿宋"/>
          <w:szCs w:val="21"/>
        </w:rPr>
        <w:t>”</w:t>
      </w:r>
    </w:p>
    <w:p>
      <w:pPr>
        <w:spacing w:line="360" w:lineRule="auto"/>
        <w:ind w:firstLine="420" w:firstLineChars="200"/>
        <w:rPr>
          <w:rFonts w:ascii="宋体" w:hAnsi="Calibri" w:eastAsia="宋体" w:cs="仿宋"/>
          <w:szCs w:val="21"/>
        </w:rPr>
      </w:pPr>
      <w:r>
        <w:rPr>
          <w:rFonts w:hint="eastAsia" w:ascii="宋体" w:hAnsi="宋体" w:eastAsia="宋体" w:cs="仿宋"/>
          <w:szCs w:val="21"/>
        </w:rPr>
        <w:t>《河北省人民政府办公厅关于引导农村产权流转交易市场健康发展的实施意见》（冀政办字</w:t>
      </w:r>
      <w:r>
        <w:rPr>
          <w:rFonts w:ascii="宋体" w:hAnsi="宋体" w:eastAsia="宋体" w:cs="仿宋"/>
          <w:szCs w:val="21"/>
        </w:rPr>
        <w:t>[2015]14</w:t>
      </w:r>
      <w:r>
        <w:rPr>
          <w:rFonts w:hint="eastAsia" w:ascii="宋体" w:hAnsi="宋体" w:eastAsia="宋体" w:cs="仿宋"/>
          <w:szCs w:val="21"/>
        </w:rPr>
        <w:t>号）文件规定：“农村产权流转交易市场是政府主导、服务“三农”的非</w:t>
      </w:r>
      <w:r>
        <w:rPr>
          <w:rFonts w:hint="eastAsia" w:ascii="宋体" w:hAnsi="宋体" w:eastAsia="宋体" w:cs="仿宋"/>
          <w:szCs w:val="21"/>
          <w:lang w:eastAsia="zh-CN"/>
        </w:rPr>
        <w:t>营</w:t>
      </w:r>
      <w:r>
        <w:rPr>
          <w:rFonts w:hint="eastAsia" w:ascii="宋体" w:hAnsi="宋体" w:eastAsia="宋体" w:cs="仿宋"/>
          <w:szCs w:val="21"/>
        </w:rPr>
        <w:t>利性机构。”</w:t>
      </w:r>
    </w:p>
    <w:p>
      <w:pPr>
        <w:spacing w:line="360" w:lineRule="auto"/>
        <w:ind w:firstLine="420" w:firstLineChars="200"/>
        <w:rPr>
          <w:rFonts w:ascii="宋体" w:hAnsi="Calibri" w:eastAsia="宋体" w:cs="仿宋"/>
          <w:b/>
          <w:bCs/>
          <w:szCs w:val="21"/>
        </w:rPr>
      </w:pPr>
      <w:r>
        <w:rPr>
          <w:rFonts w:hint="eastAsia" w:ascii="宋体" w:hAnsi="宋体" w:eastAsia="宋体" w:cs="仿宋"/>
          <w:szCs w:val="21"/>
        </w:rPr>
        <w:t>《国务院办公厅关于引导农村产权流转交易市场健康发展的意见》（国办发</w:t>
      </w:r>
      <w:r>
        <w:rPr>
          <w:rFonts w:ascii="宋体" w:hAnsi="宋体" w:eastAsia="宋体" w:cs="仿宋"/>
          <w:szCs w:val="21"/>
        </w:rPr>
        <w:t>[2014]71</w:t>
      </w:r>
      <w:r>
        <w:rPr>
          <w:rFonts w:hint="eastAsia" w:ascii="宋体" w:hAnsi="宋体" w:eastAsia="宋体" w:cs="仿宋"/>
          <w:szCs w:val="21"/>
        </w:rPr>
        <w:t>号）文件规定：“农村产权流转交易市场是政府主导、服务“三农”的</w:t>
      </w:r>
      <w:bookmarkStart w:id="12" w:name="_GoBack"/>
      <w:r>
        <w:rPr>
          <w:rFonts w:hint="eastAsia" w:ascii="宋体" w:hAnsi="宋体" w:eastAsia="宋体" w:cs="仿宋"/>
          <w:szCs w:val="21"/>
        </w:rPr>
        <w:t>非</w:t>
      </w:r>
      <w:bookmarkEnd w:id="12"/>
      <w:r>
        <w:rPr>
          <w:rFonts w:hint="eastAsia" w:ascii="宋体" w:hAnsi="宋体" w:eastAsia="宋体" w:cs="仿宋"/>
          <w:szCs w:val="21"/>
          <w:lang w:eastAsia="zh-CN"/>
        </w:rPr>
        <w:t>营</w:t>
      </w:r>
      <w:r>
        <w:rPr>
          <w:rFonts w:hint="eastAsia" w:ascii="宋体" w:hAnsi="宋体" w:eastAsia="宋体" w:cs="仿宋"/>
          <w:szCs w:val="21"/>
        </w:rPr>
        <w:t>利性机构。”</w:t>
      </w:r>
    </w:p>
    <w:p>
      <w:pPr>
        <w:spacing w:line="360" w:lineRule="auto"/>
        <w:rPr>
          <w:rFonts w:ascii="宋体" w:hAnsi="Calibri" w:eastAsia="宋体" w:cs="仿宋_GB2312"/>
          <w:szCs w:val="21"/>
        </w:rPr>
      </w:pPr>
    </w:p>
    <w:p>
      <w:pPr>
        <w:spacing w:line="360" w:lineRule="auto"/>
        <w:ind w:firstLine="422" w:firstLineChars="200"/>
        <w:rPr>
          <w:rFonts w:ascii="宋体" w:hAnsi="Calibri" w:eastAsia="宋体" w:cs="仿宋_GB2312"/>
          <w:b/>
          <w:szCs w:val="21"/>
        </w:rPr>
      </w:pPr>
      <w:r>
        <w:rPr>
          <w:rFonts w:hint="eastAsia" w:ascii="宋体" w:hAnsi="宋体" w:eastAsia="宋体" w:cs="仿宋_GB2312"/>
          <w:b/>
          <w:szCs w:val="21"/>
        </w:rPr>
        <w:t>（二）市委、市政府有关职能部门下发文件共同推动。</w:t>
      </w:r>
    </w:p>
    <w:p>
      <w:pPr>
        <w:spacing w:line="360" w:lineRule="auto"/>
        <w:ind w:firstLine="420" w:firstLineChars="200"/>
        <w:rPr>
          <w:rFonts w:ascii="宋体" w:hAnsi="Calibri" w:eastAsia="宋体" w:cs="仿宋_GB2312"/>
          <w:szCs w:val="21"/>
        </w:rPr>
      </w:pPr>
      <w:r>
        <w:rPr>
          <w:rFonts w:hint="eastAsia" w:ascii="宋体" w:hAnsi="宋体" w:eastAsia="宋体" w:cs="仿宋_GB2312"/>
          <w:szCs w:val="21"/>
        </w:rPr>
        <w:t>市委农村工作领导小组下发《关于印发唐山市农村产权交易中心</w:t>
      </w:r>
      <w:r>
        <w:rPr>
          <w:rFonts w:ascii="宋体" w:hAnsi="宋体" w:eastAsia="宋体" w:cs="仿宋_GB2312"/>
          <w:szCs w:val="21"/>
        </w:rPr>
        <w:t>11</w:t>
      </w:r>
      <w:r>
        <w:rPr>
          <w:rFonts w:hint="eastAsia" w:ascii="宋体" w:hAnsi="宋体" w:eastAsia="宋体" w:cs="仿宋_GB2312"/>
          <w:szCs w:val="21"/>
        </w:rPr>
        <w:t>类农村产权交易规则的通知》、《关于充分发挥农村产权流转交易中心作用、促进农村产权进市交易的通知》、《唐山市农村产权流转交易中心分中心建设办法》；</w:t>
      </w:r>
    </w:p>
    <w:p>
      <w:pPr>
        <w:spacing w:line="360" w:lineRule="auto"/>
        <w:ind w:firstLine="420" w:firstLineChars="200"/>
        <w:rPr>
          <w:rFonts w:ascii="宋体" w:hAnsi="Calibri" w:eastAsia="宋体" w:cs="仿宋_GB2312"/>
          <w:szCs w:val="21"/>
        </w:rPr>
      </w:pPr>
      <w:r>
        <w:rPr>
          <w:rFonts w:hint="eastAsia" w:ascii="宋体" w:hAnsi="宋体" w:eastAsia="宋体" w:cs="仿宋_GB2312"/>
          <w:szCs w:val="21"/>
        </w:rPr>
        <w:t>市政府办公厅下发《唐山市农村产权交易管理办法的通知》；</w:t>
      </w:r>
    </w:p>
    <w:p>
      <w:pPr>
        <w:spacing w:line="360" w:lineRule="auto"/>
        <w:ind w:firstLine="420" w:firstLineChars="200"/>
        <w:rPr>
          <w:rFonts w:ascii="宋体" w:hAnsi="Calibri" w:eastAsia="宋体" w:cs="仿宋_GB2312"/>
          <w:szCs w:val="21"/>
        </w:rPr>
      </w:pPr>
      <w:r>
        <w:rPr>
          <w:rFonts w:hint="eastAsia" w:ascii="宋体" w:hAnsi="宋体" w:eastAsia="宋体" w:cs="仿宋_GB2312"/>
          <w:szCs w:val="21"/>
        </w:rPr>
        <w:t>市委农工委、唐山市农牧局、唐山市金融办、中国人民银行唐山市中西支行联合下发《关于做好农村产权抵押融资工作的通知》；</w:t>
      </w:r>
    </w:p>
    <w:p>
      <w:pPr>
        <w:spacing w:line="360" w:lineRule="auto"/>
        <w:ind w:firstLine="420" w:firstLineChars="200"/>
        <w:rPr>
          <w:rFonts w:ascii="宋体" w:hAnsi="Calibri" w:eastAsia="宋体" w:cs="仿宋_GB2312"/>
          <w:szCs w:val="21"/>
        </w:rPr>
      </w:pPr>
      <w:r>
        <w:rPr>
          <w:rFonts w:hint="eastAsia" w:ascii="宋体" w:hAnsi="宋体" w:eastAsia="宋体" w:cs="仿宋_GB2312"/>
          <w:szCs w:val="21"/>
        </w:rPr>
        <w:t>唐山市供销合作总社与唐山市农牧局联合下发《关于推动农村土地承包经营权等农村产权入市交易的通知》；</w:t>
      </w:r>
    </w:p>
    <w:p>
      <w:pPr>
        <w:spacing w:line="360" w:lineRule="auto"/>
        <w:ind w:firstLine="420" w:firstLineChars="200"/>
        <w:rPr>
          <w:rFonts w:ascii="宋体" w:hAnsi="Calibri" w:eastAsia="宋体" w:cs="仿宋_GB2312"/>
          <w:szCs w:val="21"/>
        </w:rPr>
      </w:pPr>
      <w:r>
        <w:rPr>
          <w:rFonts w:hint="eastAsia" w:ascii="宋体" w:hAnsi="宋体" w:eastAsia="宋体" w:cs="仿宋_GB2312"/>
          <w:szCs w:val="21"/>
        </w:rPr>
        <w:t>唐山市供销合作总社与唐山市林业局联合下发《关于推动林权入市交易和抵押贷款工作的通知》。</w:t>
      </w:r>
    </w:p>
    <w:p>
      <w:pPr>
        <w:spacing w:line="360" w:lineRule="auto"/>
        <w:rPr>
          <w:rFonts w:ascii="仿宋_GB2312" w:hAnsi="仿宋_GB2312" w:eastAsia="仿宋_GB2312" w:cs="仿宋_GB2312"/>
          <w:sz w:val="32"/>
          <w:szCs w:val="32"/>
        </w:rPr>
      </w:pPr>
    </w:p>
    <w:p>
      <w:pPr>
        <w:spacing w:line="360" w:lineRule="auto"/>
        <w:jc w:val="left"/>
        <w:rPr>
          <w:rFonts w:ascii="宋体" w:hAnsi="宋体" w:eastAsia="宋体"/>
          <w:b/>
          <w:color w:val="000000"/>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 xml:space="preserve">第 </w:t>
    </w:r>
    <w:r>
      <w:fldChar w:fldCharType="begin"/>
    </w:r>
    <w:r>
      <w:instrText xml:space="preserve"> Page \* MERGEFORMAT </w:instrText>
    </w:r>
    <w:r>
      <w:fldChar w:fldCharType="separate"/>
    </w:r>
    <w:r>
      <w:t>16</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0MmM0ZjEyNDdiYTcwMWQ3NDU0N2ZhMDg1MDc0MmUifQ=="/>
    <w:docVar w:name="KSO_WPS_MARK_KEY" w:val="8b1478fb-d1d7-47d2-a8d2-06e78321c43e"/>
  </w:docVars>
  <w:rsids>
    <w:rsidRoot w:val="00153087"/>
    <w:rsid w:val="00000203"/>
    <w:rsid w:val="000004DC"/>
    <w:rsid w:val="00000813"/>
    <w:rsid w:val="00000EF5"/>
    <w:rsid w:val="00001408"/>
    <w:rsid w:val="00001EA7"/>
    <w:rsid w:val="00001F00"/>
    <w:rsid w:val="0000204E"/>
    <w:rsid w:val="000025D7"/>
    <w:rsid w:val="000028A2"/>
    <w:rsid w:val="00002E9A"/>
    <w:rsid w:val="000034A5"/>
    <w:rsid w:val="00003A17"/>
    <w:rsid w:val="0000477A"/>
    <w:rsid w:val="00004877"/>
    <w:rsid w:val="00004D57"/>
    <w:rsid w:val="00004E33"/>
    <w:rsid w:val="00005086"/>
    <w:rsid w:val="00005E19"/>
    <w:rsid w:val="00005E56"/>
    <w:rsid w:val="00005ED1"/>
    <w:rsid w:val="00005F76"/>
    <w:rsid w:val="0000650B"/>
    <w:rsid w:val="00006B42"/>
    <w:rsid w:val="00006E5C"/>
    <w:rsid w:val="00006F0E"/>
    <w:rsid w:val="00007181"/>
    <w:rsid w:val="000075D5"/>
    <w:rsid w:val="000076A8"/>
    <w:rsid w:val="000079C2"/>
    <w:rsid w:val="000079F7"/>
    <w:rsid w:val="00007B86"/>
    <w:rsid w:val="00007BD3"/>
    <w:rsid w:val="000100BB"/>
    <w:rsid w:val="00011612"/>
    <w:rsid w:val="00011DE7"/>
    <w:rsid w:val="00011E71"/>
    <w:rsid w:val="000125A0"/>
    <w:rsid w:val="000129F5"/>
    <w:rsid w:val="00013265"/>
    <w:rsid w:val="0001407D"/>
    <w:rsid w:val="0001415A"/>
    <w:rsid w:val="00015166"/>
    <w:rsid w:val="0001536C"/>
    <w:rsid w:val="0001578F"/>
    <w:rsid w:val="00015CA9"/>
    <w:rsid w:val="00016012"/>
    <w:rsid w:val="0001629F"/>
    <w:rsid w:val="000163A9"/>
    <w:rsid w:val="000166F1"/>
    <w:rsid w:val="000169E9"/>
    <w:rsid w:val="00016B19"/>
    <w:rsid w:val="0001762E"/>
    <w:rsid w:val="000176DC"/>
    <w:rsid w:val="00017860"/>
    <w:rsid w:val="00017CFA"/>
    <w:rsid w:val="000202CA"/>
    <w:rsid w:val="0002057B"/>
    <w:rsid w:val="00020D9E"/>
    <w:rsid w:val="00021604"/>
    <w:rsid w:val="00021BE5"/>
    <w:rsid w:val="00021ECB"/>
    <w:rsid w:val="00022148"/>
    <w:rsid w:val="000229D4"/>
    <w:rsid w:val="00022C5F"/>
    <w:rsid w:val="00023703"/>
    <w:rsid w:val="00023A35"/>
    <w:rsid w:val="00023EF1"/>
    <w:rsid w:val="0002418C"/>
    <w:rsid w:val="00024961"/>
    <w:rsid w:val="00024A1F"/>
    <w:rsid w:val="00024E97"/>
    <w:rsid w:val="00025223"/>
    <w:rsid w:val="0002566B"/>
    <w:rsid w:val="00025AD3"/>
    <w:rsid w:val="00025FC6"/>
    <w:rsid w:val="00026B1A"/>
    <w:rsid w:val="00027547"/>
    <w:rsid w:val="00030100"/>
    <w:rsid w:val="0003018E"/>
    <w:rsid w:val="000306D4"/>
    <w:rsid w:val="00030E16"/>
    <w:rsid w:val="00030EFD"/>
    <w:rsid w:val="00031620"/>
    <w:rsid w:val="00032576"/>
    <w:rsid w:val="0003262F"/>
    <w:rsid w:val="0003270D"/>
    <w:rsid w:val="00032C38"/>
    <w:rsid w:val="00033334"/>
    <w:rsid w:val="000339E8"/>
    <w:rsid w:val="00033B8A"/>
    <w:rsid w:val="00033E42"/>
    <w:rsid w:val="00033F14"/>
    <w:rsid w:val="000344C8"/>
    <w:rsid w:val="00034545"/>
    <w:rsid w:val="0003455D"/>
    <w:rsid w:val="0003549A"/>
    <w:rsid w:val="000355F4"/>
    <w:rsid w:val="000359AB"/>
    <w:rsid w:val="00035B3F"/>
    <w:rsid w:val="000365E9"/>
    <w:rsid w:val="000372F3"/>
    <w:rsid w:val="00037339"/>
    <w:rsid w:val="000375C6"/>
    <w:rsid w:val="00037789"/>
    <w:rsid w:val="00040299"/>
    <w:rsid w:val="00041512"/>
    <w:rsid w:val="00041730"/>
    <w:rsid w:val="00041808"/>
    <w:rsid w:val="000418AD"/>
    <w:rsid w:val="00042DA0"/>
    <w:rsid w:val="00043458"/>
    <w:rsid w:val="0004350A"/>
    <w:rsid w:val="00043971"/>
    <w:rsid w:val="00043E36"/>
    <w:rsid w:val="00043EB3"/>
    <w:rsid w:val="000441D9"/>
    <w:rsid w:val="000444A7"/>
    <w:rsid w:val="00044AED"/>
    <w:rsid w:val="0004526A"/>
    <w:rsid w:val="000459A3"/>
    <w:rsid w:val="00045B23"/>
    <w:rsid w:val="00045C77"/>
    <w:rsid w:val="00046951"/>
    <w:rsid w:val="00046A19"/>
    <w:rsid w:val="0004778B"/>
    <w:rsid w:val="000477F5"/>
    <w:rsid w:val="00047A49"/>
    <w:rsid w:val="00047F12"/>
    <w:rsid w:val="0005034B"/>
    <w:rsid w:val="00050359"/>
    <w:rsid w:val="000504E2"/>
    <w:rsid w:val="000508DF"/>
    <w:rsid w:val="00050D27"/>
    <w:rsid w:val="0005136C"/>
    <w:rsid w:val="00051902"/>
    <w:rsid w:val="00052129"/>
    <w:rsid w:val="00052651"/>
    <w:rsid w:val="000526C4"/>
    <w:rsid w:val="0005297F"/>
    <w:rsid w:val="00053112"/>
    <w:rsid w:val="00053573"/>
    <w:rsid w:val="00053D96"/>
    <w:rsid w:val="000541B3"/>
    <w:rsid w:val="0005426D"/>
    <w:rsid w:val="00054502"/>
    <w:rsid w:val="00054D52"/>
    <w:rsid w:val="00054FB5"/>
    <w:rsid w:val="0005594A"/>
    <w:rsid w:val="0005595C"/>
    <w:rsid w:val="00055D3C"/>
    <w:rsid w:val="000562B0"/>
    <w:rsid w:val="00056561"/>
    <w:rsid w:val="000567E8"/>
    <w:rsid w:val="000570F0"/>
    <w:rsid w:val="00057C21"/>
    <w:rsid w:val="0006029C"/>
    <w:rsid w:val="000605B7"/>
    <w:rsid w:val="000606DE"/>
    <w:rsid w:val="00060FBA"/>
    <w:rsid w:val="0006145C"/>
    <w:rsid w:val="00061697"/>
    <w:rsid w:val="0006220B"/>
    <w:rsid w:val="00062254"/>
    <w:rsid w:val="0006250A"/>
    <w:rsid w:val="0006259D"/>
    <w:rsid w:val="00063117"/>
    <w:rsid w:val="000643B9"/>
    <w:rsid w:val="00064A8A"/>
    <w:rsid w:val="00064B43"/>
    <w:rsid w:val="00064EF2"/>
    <w:rsid w:val="000651E6"/>
    <w:rsid w:val="00065829"/>
    <w:rsid w:val="00065C58"/>
    <w:rsid w:val="00065E40"/>
    <w:rsid w:val="00065F10"/>
    <w:rsid w:val="00065F53"/>
    <w:rsid w:val="0006664A"/>
    <w:rsid w:val="000668D2"/>
    <w:rsid w:val="00066963"/>
    <w:rsid w:val="00066CAD"/>
    <w:rsid w:val="00066EC3"/>
    <w:rsid w:val="00067375"/>
    <w:rsid w:val="00067723"/>
    <w:rsid w:val="00067739"/>
    <w:rsid w:val="00067745"/>
    <w:rsid w:val="00067A98"/>
    <w:rsid w:val="00067D3F"/>
    <w:rsid w:val="00070192"/>
    <w:rsid w:val="0007034A"/>
    <w:rsid w:val="000703A2"/>
    <w:rsid w:val="00070C6C"/>
    <w:rsid w:val="00070D5D"/>
    <w:rsid w:val="00070D61"/>
    <w:rsid w:val="0007103E"/>
    <w:rsid w:val="00071200"/>
    <w:rsid w:val="00072081"/>
    <w:rsid w:val="0007257C"/>
    <w:rsid w:val="0007271B"/>
    <w:rsid w:val="00072833"/>
    <w:rsid w:val="000729B7"/>
    <w:rsid w:val="00072B21"/>
    <w:rsid w:val="00072EC4"/>
    <w:rsid w:val="00073D3C"/>
    <w:rsid w:val="00073D70"/>
    <w:rsid w:val="00073DEB"/>
    <w:rsid w:val="00073E82"/>
    <w:rsid w:val="00073FED"/>
    <w:rsid w:val="00074071"/>
    <w:rsid w:val="00074107"/>
    <w:rsid w:val="0007522E"/>
    <w:rsid w:val="000755C9"/>
    <w:rsid w:val="000760DD"/>
    <w:rsid w:val="00076951"/>
    <w:rsid w:val="000776EA"/>
    <w:rsid w:val="000777D5"/>
    <w:rsid w:val="00077B7E"/>
    <w:rsid w:val="00080241"/>
    <w:rsid w:val="00080253"/>
    <w:rsid w:val="000805DE"/>
    <w:rsid w:val="00080B64"/>
    <w:rsid w:val="00081298"/>
    <w:rsid w:val="00081372"/>
    <w:rsid w:val="0008160F"/>
    <w:rsid w:val="00081CC4"/>
    <w:rsid w:val="00081D5C"/>
    <w:rsid w:val="00081F21"/>
    <w:rsid w:val="00082078"/>
    <w:rsid w:val="0008362A"/>
    <w:rsid w:val="00084223"/>
    <w:rsid w:val="000849C9"/>
    <w:rsid w:val="00084A26"/>
    <w:rsid w:val="00085245"/>
    <w:rsid w:val="0008574A"/>
    <w:rsid w:val="00087677"/>
    <w:rsid w:val="00087955"/>
    <w:rsid w:val="00087BF0"/>
    <w:rsid w:val="00090123"/>
    <w:rsid w:val="00090135"/>
    <w:rsid w:val="000908C4"/>
    <w:rsid w:val="00091674"/>
    <w:rsid w:val="000922A5"/>
    <w:rsid w:val="000933A1"/>
    <w:rsid w:val="00093811"/>
    <w:rsid w:val="00093FBB"/>
    <w:rsid w:val="00094BC2"/>
    <w:rsid w:val="00094FFC"/>
    <w:rsid w:val="000951C4"/>
    <w:rsid w:val="000952E7"/>
    <w:rsid w:val="00095371"/>
    <w:rsid w:val="00095AC3"/>
    <w:rsid w:val="0009608D"/>
    <w:rsid w:val="00096212"/>
    <w:rsid w:val="0009624A"/>
    <w:rsid w:val="000967D6"/>
    <w:rsid w:val="00096DAD"/>
    <w:rsid w:val="000975D3"/>
    <w:rsid w:val="00097CC7"/>
    <w:rsid w:val="000A0407"/>
    <w:rsid w:val="000A07FB"/>
    <w:rsid w:val="000A135F"/>
    <w:rsid w:val="000A2264"/>
    <w:rsid w:val="000A248A"/>
    <w:rsid w:val="000A27F7"/>
    <w:rsid w:val="000A2854"/>
    <w:rsid w:val="000A2F29"/>
    <w:rsid w:val="000A3A1F"/>
    <w:rsid w:val="000A3CA5"/>
    <w:rsid w:val="000A3CE7"/>
    <w:rsid w:val="000A4456"/>
    <w:rsid w:val="000A47BA"/>
    <w:rsid w:val="000A50A8"/>
    <w:rsid w:val="000A5106"/>
    <w:rsid w:val="000A5656"/>
    <w:rsid w:val="000A576D"/>
    <w:rsid w:val="000A5A38"/>
    <w:rsid w:val="000A5D3C"/>
    <w:rsid w:val="000A61A6"/>
    <w:rsid w:val="000A658B"/>
    <w:rsid w:val="000A6B3D"/>
    <w:rsid w:val="000A6C0E"/>
    <w:rsid w:val="000A760F"/>
    <w:rsid w:val="000A7C34"/>
    <w:rsid w:val="000A7C58"/>
    <w:rsid w:val="000A7DE5"/>
    <w:rsid w:val="000A7F9B"/>
    <w:rsid w:val="000B0570"/>
    <w:rsid w:val="000B0822"/>
    <w:rsid w:val="000B0BC9"/>
    <w:rsid w:val="000B1D69"/>
    <w:rsid w:val="000B1E56"/>
    <w:rsid w:val="000B21A4"/>
    <w:rsid w:val="000B246E"/>
    <w:rsid w:val="000B29C4"/>
    <w:rsid w:val="000B2CB3"/>
    <w:rsid w:val="000B2EBA"/>
    <w:rsid w:val="000B3DE2"/>
    <w:rsid w:val="000B4A4A"/>
    <w:rsid w:val="000B57FA"/>
    <w:rsid w:val="000B5BC5"/>
    <w:rsid w:val="000B5CFF"/>
    <w:rsid w:val="000B6105"/>
    <w:rsid w:val="000B615F"/>
    <w:rsid w:val="000B6198"/>
    <w:rsid w:val="000B61C7"/>
    <w:rsid w:val="000B6606"/>
    <w:rsid w:val="000B71E9"/>
    <w:rsid w:val="000B720F"/>
    <w:rsid w:val="000B75DB"/>
    <w:rsid w:val="000B78E7"/>
    <w:rsid w:val="000C07C7"/>
    <w:rsid w:val="000C0C01"/>
    <w:rsid w:val="000C13E8"/>
    <w:rsid w:val="000C24FA"/>
    <w:rsid w:val="000C2565"/>
    <w:rsid w:val="000C2933"/>
    <w:rsid w:val="000C2DDA"/>
    <w:rsid w:val="000C317A"/>
    <w:rsid w:val="000C3A8A"/>
    <w:rsid w:val="000C3B1A"/>
    <w:rsid w:val="000C41EE"/>
    <w:rsid w:val="000C420A"/>
    <w:rsid w:val="000C43D3"/>
    <w:rsid w:val="000C45EE"/>
    <w:rsid w:val="000C4791"/>
    <w:rsid w:val="000C47E8"/>
    <w:rsid w:val="000C4997"/>
    <w:rsid w:val="000C4E2B"/>
    <w:rsid w:val="000C4F18"/>
    <w:rsid w:val="000C51FE"/>
    <w:rsid w:val="000C52DB"/>
    <w:rsid w:val="000C53B6"/>
    <w:rsid w:val="000C57C8"/>
    <w:rsid w:val="000C5C71"/>
    <w:rsid w:val="000C5F53"/>
    <w:rsid w:val="000C62EA"/>
    <w:rsid w:val="000C63E2"/>
    <w:rsid w:val="000C66BD"/>
    <w:rsid w:val="000C6A46"/>
    <w:rsid w:val="000C6E70"/>
    <w:rsid w:val="000C70A8"/>
    <w:rsid w:val="000C7507"/>
    <w:rsid w:val="000C79FD"/>
    <w:rsid w:val="000D03B1"/>
    <w:rsid w:val="000D0586"/>
    <w:rsid w:val="000D1165"/>
    <w:rsid w:val="000D145C"/>
    <w:rsid w:val="000D1D2A"/>
    <w:rsid w:val="000D217A"/>
    <w:rsid w:val="000D29E3"/>
    <w:rsid w:val="000D2B00"/>
    <w:rsid w:val="000D2D22"/>
    <w:rsid w:val="000D2DC9"/>
    <w:rsid w:val="000D3497"/>
    <w:rsid w:val="000D36EB"/>
    <w:rsid w:val="000D4052"/>
    <w:rsid w:val="000D4204"/>
    <w:rsid w:val="000D450C"/>
    <w:rsid w:val="000D46A9"/>
    <w:rsid w:val="000D530C"/>
    <w:rsid w:val="000D545C"/>
    <w:rsid w:val="000D56E3"/>
    <w:rsid w:val="000D61D2"/>
    <w:rsid w:val="000D68A6"/>
    <w:rsid w:val="000D6901"/>
    <w:rsid w:val="000D6A73"/>
    <w:rsid w:val="000D7147"/>
    <w:rsid w:val="000D7BEF"/>
    <w:rsid w:val="000D7D9A"/>
    <w:rsid w:val="000E13EA"/>
    <w:rsid w:val="000E141C"/>
    <w:rsid w:val="000E1FC5"/>
    <w:rsid w:val="000E28FF"/>
    <w:rsid w:val="000E298D"/>
    <w:rsid w:val="000E29A5"/>
    <w:rsid w:val="000E36FD"/>
    <w:rsid w:val="000E39A6"/>
    <w:rsid w:val="000E4954"/>
    <w:rsid w:val="000E4B14"/>
    <w:rsid w:val="000E56B9"/>
    <w:rsid w:val="000E570C"/>
    <w:rsid w:val="000E5DF2"/>
    <w:rsid w:val="000E62FC"/>
    <w:rsid w:val="000E6425"/>
    <w:rsid w:val="000E77CD"/>
    <w:rsid w:val="000E780A"/>
    <w:rsid w:val="000E7EF8"/>
    <w:rsid w:val="000F062E"/>
    <w:rsid w:val="000F0E64"/>
    <w:rsid w:val="000F0EE0"/>
    <w:rsid w:val="000F15BE"/>
    <w:rsid w:val="000F1892"/>
    <w:rsid w:val="000F19F6"/>
    <w:rsid w:val="000F1CC0"/>
    <w:rsid w:val="000F2276"/>
    <w:rsid w:val="000F27B3"/>
    <w:rsid w:val="000F2ECC"/>
    <w:rsid w:val="000F3A14"/>
    <w:rsid w:val="000F3AFE"/>
    <w:rsid w:val="000F3D7A"/>
    <w:rsid w:val="000F3EE7"/>
    <w:rsid w:val="000F44DF"/>
    <w:rsid w:val="000F4D26"/>
    <w:rsid w:val="000F51F7"/>
    <w:rsid w:val="000F5AB2"/>
    <w:rsid w:val="000F5B52"/>
    <w:rsid w:val="000F6474"/>
    <w:rsid w:val="000F654E"/>
    <w:rsid w:val="000F75BC"/>
    <w:rsid w:val="001005D5"/>
    <w:rsid w:val="00100CAC"/>
    <w:rsid w:val="00101393"/>
    <w:rsid w:val="00101EF0"/>
    <w:rsid w:val="00102480"/>
    <w:rsid w:val="00102A05"/>
    <w:rsid w:val="00102CDC"/>
    <w:rsid w:val="0010369A"/>
    <w:rsid w:val="00103FB8"/>
    <w:rsid w:val="001044A3"/>
    <w:rsid w:val="00104B15"/>
    <w:rsid w:val="00105010"/>
    <w:rsid w:val="001052FA"/>
    <w:rsid w:val="00105766"/>
    <w:rsid w:val="001058AC"/>
    <w:rsid w:val="00105E22"/>
    <w:rsid w:val="00106654"/>
    <w:rsid w:val="00106E71"/>
    <w:rsid w:val="00106FE6"/>
    <w:rsid w:val="001076E0"/>
    <w:rsid w:val="00107A6A"/>
    <w:rsid w:val="00107C86"/>
    <w:rsid w:val="00107CC3"/>
    <w:rsid w:val="00107EE4"/>
    <w:rsid w:val="00110E57"/>
    <w:rsid w:val="00111217"/>
    <w:rsid w:val="0011174F"/>
    <w:rsid w:val="00111D97"/>
    <w:rsid w:val="001120D8"/>
    <w:rsid w:val="00112416"/>
    <w:rsid w:val="00112729"/>
    <w:rsid w:val="00112BB6"/>
    <w:rsid w:val="00112D38"/>
    <w:rsid w:val="00112EBD"/>
    <w:rsid w:val="001130C4"/>
    <w:rsid w:val="0011356F"/>
    <w:rsid w:val="001139B8"/>
    <w:rsid w:val="00114075"/>
    <w:rsid w:val="001144F4"/>
    <w:rsid w:val="00114550"/>
    <w:rsid w:val="00114BAD"/>
    <w:rsid w:val="00115B3A"/>
    <w:rsid w:val="00115B95"/>
    <w:rsid w:val="00116513"/>
    <w:rsid w:val="00116561"/>
    <w:rsid w:val="00116A55"/>
    <w:rsid w:val="00116CBF"/>
    <w:rsid w:val="00116E1D"/>
    <w:rsid w:val="00116FF2"/>
    <w:rsid w:val="00117788"/>
    <w:rsid w:val="00117D0C"/>
    <w:rsid w:val="00117F97"/>
    <w:rsid w:val="00120026"/>
    <w:rsid w:val="001200E7"/>
    <w:rsid w:val="00120138"/>
    <w:rsid w:val="00120FA2"/>
    <w:rsid w:val="001212B0"/>
    <w:rsid w:val="0012173E"/>
    <w:rsid w:val="00121CA3"/>
    <w:rsid w:val="00121CAE"/>
    <w:rsid w:val="00122095"/>
    <w:rsid w:val="00122255"/>
    <w:rsid w:val="00122C2B"/>
    <w:rsid w:val="00122EEE"/>
    <w:rsid w:val="00123B39"/>
    <w:rsid w:val="00124379"/>
    <w:rsid w:val="00124934"/>
    <w:rsid w:val="00124ED7"/>
    <w:rsid w:val="00124FDE"/>
    <w:rsid w:val="00125AAB"/>
    <w:rsid w:val="00125B91"/>
    <w:rsid w:val="0012602F"/>
    <w:rsid w:val="0012623E"/>
    <w:rsid w:val="0012631B"/>
    <w:rsid w:val="00126459"/>
    <w:rsid w:val="00126C47"/>
    <w:rsid w:val="0012723B"/>
    <w:rsid w:val="00127430"/>
    <w:rsid w:val="00127471"/>
    <w:rsid w:val="00127864"/>
    <w:rsid w:val="00127F76"/>
    <w:rsid w:val="00130109"/>
    <w:rsid w:val="00130146"/>
    <w:rsid w:val="001304DC"/>
    <w:rsid w:val="00131175"/>
    <w:rsid w:val="00131883"/>
    <w:rsid w:val="00131AAA"/>
    <w:rsid w:val="00131C3F"/>
    <w:rsid w:val="00131C93"/>
    <w:rsid w:val="00131DE6"/>
    <w:rsid w:val="00131F0C"/>
    <w:rsid w:val="00131F8E"/>
    <w:rsid w:val="001320DA"/>
    <w:rsid w:val="0013249F"/>
    <w:rsid w:val="001327AC"/>
    <w:rsid w:val="0013355F"/>
    <w:rsid w:val="0013360B"/>
    <w:rsid w:val="00133FCD"/>
    <w:rsid w:val="00133FFB"/>
    <w:rsid w:val="0013420E"/>
    <w:rsid w:val="00134A67"/>
    <w:rsid w:val="00134AD4"/>
    <w:rsid w:val="0013519D"/>
    <w:rsid w:val="001352E0"/>
    <w:rsid w:val="001358C1"/>
    <w:rsid w:val="00135B9D"/>
    <w:rsid w:val="00135F38"/>
    <w:rsid w:val="0013693A"/>
    <w:rsid w:val="00137902"/>
    <w:rsid w:val="00137C44"/>
    <w:rsid w:val="00137F2B"/>
    <w:rsid w:val="00140526"/>
    <w:rsid w:val="00140541"/>
    <w:rsid w:val="00140A72"/>
    <w:rsid w:val="00140DD2"/>
    <w:rsid w:val="001411C4"/>
    <w:rsid w:val="001419F9"/>
    <w:rsid w:val="00141B3F"/>
    <w:rsid w:val="0014257B"/>
    <w:rsid w:val="001426DA"/>
    <w:rsid w:val="00143056"/>
    <w:rsid w:val="0014353D"/>
    <w:rsid w:val="00143565"/>
    <w:rsid w:val="00143692"/>
    <w:rsid w:val="00143EC8"/>
    <w:rsid w:val="0014466F"/>
    <w:rsid w:val="00144961"/>
    <w:rsid w:val="00144F32"/>
    <w:rsid w:val="00145031"/>
    <w:rsid w:val="00145284"/>
    <w:rsid w:val="00145624"/>
    <w:rsid w:val="00145891"/>
    <w:rsid w:val="00145BCF"/>
    <w:rsid w:val="00145D5D"/>
    <w:rsid w:val="00146648"/>
    <w:rsid w:val="00147745"/>
    <w:rsid w:val="00147A24"/>
    <w:rsid w:val="00147D2E"/>
    <w:rsid w:val="001504AF"/>
    <w:rsid w:val="00150ED5"/>
    <w:rsid w:val="001517FB"/>
    <w:rsid w:val="00151DBF"/>
    <w:rsid w:val="00153087"/>
    <w:rsid w:val="0015316E"/>
    <w:rsid w:val="001531C1"/>
    <w:rsid w:val="00153816"/>
    <w:rsid w:val="00153B74"/>
    <w:rsid w:val="00153D51"/>
    <w:rsid w:val="00154009"/>
    <w:rsid w:val="00154412"/>
    <w:rsid w:val="001551A2"/>
    <w:rsid w:val="0015635D"/>
    <w:rsid w:val="0015677F"/>
    <w:rsid w:val="001573A0"/>
    <w:rsid w:val="00157711"/>
    <w:rsid w:val="00160115"/>
    <w:rsid w:val="0016028A"/>
    <w:rsid w:val="001604C5"/>
    <w:rsid w:val="00160849"/>
    <w:rsid w:val="001608E7"/>
    <w:rsid w:val="00160A76"/>
    <w:rsid w:val="00160B8F"/>
    <w:rsid w:val="00160E7D"/>
    <w:rsid w:val="00160F02"/>
    <w:rsid w:val="001613CA"/>
    <w:rsid w:val="00161670"/>
    <w:rsid w:val="00161B7A"/>
    <w:rsid w:val="001628ED"/>
    <w:rsid w:val="001637C3"/>
    <w:rsid w:val="0016390F"/>
    <w:rsid w:val="00163977"/>
    <w:rsid w:val="0016455E"/>
    <w:rsid w:val="0016492E"/>
    <w:rsid w:val="001649F1"/>
    <w:rsid w:val="00164D98"/>
    <w:rsid w:val="00165EDA"/>
    <w:rsid w:val="001668CD"/>
    <w:rsid w:val="00166AA8"/>
    <w:rsid w:val="00166BF8"/>
    <w:rsid w:val="001678B8"/>
    <w:rsid w:val="001679B8"/>
    <w:rsid w:val="00167E58"/>
    <w:rsid w:val="0017012C"/>
    <w:rsid w:val="001701DB"/>
    <w:rsid w:val="00170311"/>
    <w:rsid w:val="0017052F"/>
    <w:rsid w:val="00170C49"/>
    <w:rsid w:val="0017129F"/>
    <w:rsid w:val="001718A8"/>
    <w:rsid w:val="001724DC"/>
    <w:rsid w:val="00172B6A"/>
    <w:rsid w:val="00172F81"/>
    <w:rsid w:val="0017391C"/>
    <w:rsid w:val="00174478"/>
    <w:rsid w:val="00174830"/>
    <w:rsid w:val="0017498D"/>
    <w:rsid w:val="00174C7C"/>
    <w:rsid w:val="0017615A"/>
    <w:rsid w:val="00176E57"/>
    <w:rsid w:val="00176EF1"/>
    <w:rsid w:val="00177954"/>
    <w:rsid w:val="00177DC2"/>
    <w:rsid w:val="001802F7"/>
    <w:rsid w:val="00180840"/>
    <w:rsid w:val="00180F66"/>
    <w:rsid w:val="001811CF"/>
    <w:rsid w:val="00181D49"/>
    <w:rsid w:val="00181E37"/>
    <w:rsid w:val="00182084"/>
    <w:rsid w:val="001830AC"/>
    <w:rsid w:val="0018326B"/>
    <w:rsid w:val="001833D2"/>
    <w:rsid w:val="00183592"/>
    <w:rsid w:val="001837B6"/>
    <w:rsid w:val="00183E35"/>
    <w:rsid w:val="00184054"/>
    <w:rsid w:val="00184211"/>
    <w:rsid w:val="00184428"/>
    <w:rsid w:val="0018455F"/>
    <w:rsid w:val="00184D86"/>
    <w:rsid w:val="00184F39"/>
    <w:rsid w:val="001851BD"/>
    <w:rsid w:val="001856F7"/>
    <w:rsid w:val="001857B7"/>
    <w:rsid w:val="00185ACD"/>
    <w:rsid w:val="00186A13"/>
    <w:rsid w:val="00187B95"/>
    <w:rsid w:val="00187BD7"/>
    <w:rsid w:val="00187D48"/>
    <w:rsid w:val="00190015"/>
    <w:rsid w:val="00190586"/>
    <w:rsid w:val="00191137"/>
    <w:rsid w:val="001914C2"/>
    <w:rsid w:val="0019157F"/>
    <w:rsid w:val="00191778"/>
    <w:rsid w:val="001919A6"/>
    <w:rsid w:val="00191AD1"/>
    <w:rsid w:val="00191CE1"/>
    <w:rsid w:val="00192003"/>
    <w:rsid w:val="001925A8"/>
    <w:rsid w:val="00193C93"/>
    <w:rsid w:val="00193D47"/>
    <w:rsid w:val="00193FA9"/>
    <w:rsid w:val="001945F9"/>
    <w:rsid w:val="0019464F"/>
    <w:rsid w:val="00195131"/>
    <w:rsid w:val="00195453"/>
    <w:rsid w:val="0019562F"/>
    <w:rsid w:val="00195A7C"/>
    <w:rsid w:val="00195BDB"/>
    <w:rsid w:val="0019616E"/>
    <w:rsid w:val="0019692E"/>
    <w:rsid w:val="00196B91"/>
    <w:rsid w:val="00196D3B"/>
    <w:rsid w:val="00196F29"/>
    <w:rsid w:val="001A0208"/>
    <w:rsid w:val="001A0278"/>
    <w:rsid w:val="001A039A"/>
    <w:rsid w:val="001A0792"/>
    <w:rsid w:val="001A07D5"/>
    <w:rsid w:val="001A0CF9"/>
    <w:rsid w:val="001A0F7B"/>
    <w:rsid w:val="001A1379"/>
    <w:rsid w:val="001A1579"/>
    <w:rsid w:val="001A1C3B"/>
    <w:rsid w:val="001A21A9"/>
    <w:rsid w:val="001A247B"/>
    <w:rsid w:val="001A297D"/>
    <w:rsid w:val="001A3007"/>
    <w:rsid w:val="001A309D"/>
    <w:rsid w:val="001A377F"/>
    <w:rsid w:val="001A3860"/>
    <w:rsid w:val="001A431F"/>
    <w:rsid w:val="001A5780"/>
    <w:rsid w:val="001A57AF"/>
    <w:rsid w:val="001A5A65"/>
    <w:rsid w:val="001A5B53"/>
    <w:rsid w:val="001A61EE"/>
    <w:rsid w:val="001A627E"/>
    <w:rsid w:val="001A6492"/>
    <w:rsid w:val="001A68C0"/>
    <w:rsid w:val="001A6BF7"/>
    <w:rsid w:val="001A704E"/>
    <w:rsid w:val="001A7082"/>
    <w:rsid w:val="001A7F32"/>
    <w:rsid w:val="001A7F49"/>
    <w:rsid w:val="001B0498"/>
    <w:rsid w:val="001B0995"/>
    <w:rsid w:val="001B1288"/>
    <w:rsid w:val="001B1296"/>
    <w:rsid w:val="001B1477"/>
    <w:rsid w:val="001B23A3"/>
    <w:rsid w:val="001B25C0"/>
    <w:rsid w:val="001B26DE"/>
    <w:rsid w:val="001B2B33"/>
    <w:rsid w:val="001B3006"/>
    <w:rsid w:val="001B302B"/>
    <w:rsid w:val="001B3038"/>
    <w:rsid w:val="001B32BC"/>
    <w:rsid w:val="001B365F"/>
    <w:rsid w:val="001B36F7"/>
    <w:rsid w:val="001B3E3D"/>
    <w:rsid w:val="001B3E97"/>
    <w:rsid w:val="001B44FD"/>
    <w:rsid w:val="001B4A53"/>
    <w:rsid w:val="001B4E0A"/>
    <w:rsid w:val="001B541D"/>
    <w:rsid w:val="001B55ED"/>
    <w:rsid w:val="001B57D4"/>
    <w:rsid w:val="001B6F22"/>
    <w:rsid w:val="001B7CCB"/>
    <w:rsid w:val="001B7F2D"/>
    <w:rsid w:val="001C0576"/>
    <w:rsid w:val="001C0655"/>
    <w:rsid w:val="001C0B75"/>
    <w:rsid w:val="001C0EA4"/>
    <w:rsid w:val="001C0F01"/>
    <w:rsid w:val="001C1A79"/>
    <w:rsid w:val="001C1D5A"/>
    <w:rsid w:val="001C1D7A"/>
    <w:rsid w:val="001C1E97"/>
    <w:rsid w:val="001C219B"/>
    <w:rsid w:val="001C2723"/>
    <w:rsid w:val="001C2A32"/>
    <w:rsid w:val="001C2D41"/>
    <w:rsid w:val="001C3903"/>
    <w:rsid w:val="001C3959"/>
    <w:rsid w:val="001C40EA"/>
    <w:rsid w:val="001C4734"/>
    <w:rsid w:val="001C5358"/>
    <w:rsid w:val="001C573C"/>
    <w:rsid w:val="001C5C1B"/>
    <w:rsid w:val="001C5C68"/>
    <w:rsid w:val="001C66C3"/>
    <w:rsid w:val="001C6852"/>
    <w:rsid w:val="001C688A"/>
    <w:rsid w:val="001C6EBC"/>
    <w:rsid w:val="001C73A2"/>
    <w:rsid w:val="001D0651"/>
    <w:rsid w:val="001D0AD1"/>
    <w:rsid w:val="001D0C1B"/>
    <w:rsid w:val="001D0FF6"/>
    <w:rsid w:val="001D1916"/>
    <w:rsid w:val="001D1A52"/>
    <w:rsid w:val="001D1A75"/>
    <w:rsid w:val="001D2503"/>
    <w:rsid w:val="001D270D"/>
    <w:rsid w:val="001D2740"/>
    <w:rsid w:val="001D287F"/>
    <w:rsid w:val="001D2A1E"/>
    <w:rsid w:val="001D36EB"/>
    <w:rsid w:val="001D3F17"/>
    <w:rsid w:val="001D4037"/>
    <w:rsid w:val="001D4A58"/>
    <w:rsid w:val="001D4E67"/>
    <w:rsid w:val="001D57C8"/>
    <w:rsid w:val="001D6247"/>
    <w:rsid w:val="001D63AF"/>
    <w:rsid w:val="001D64DF"/>
    <w:rsid w:val="001D6BC0"/>
    <w:rsid w:val="001D6C02"/>
    <w:rsid w:val="001D75A0"/>
    <w:rsid w:val="001D75B7"/>
    <w:rsid w:val="001D7BA5"/>
    <w:rsid w:val="001D7C32"/>
    <w:rsid w:val="001E01CF"/>
    <w:rsid w:val="001E04F9"/>
    <w:rsid w:val="001E09D3"/>
    <w:rsid w:val="001E0C3A"/>
    <w:rsid w:val="001E10E6"/>
    <w:rsid w:val="001E179B"/>
    <w:rsid w:val="001E1A81"/>
    <w:rsid w:val="001E1C9C"/>
    <w:rsid w:val="001E25A1"/>
    <w:rsid w:val="001E2793"/>
    <w:rsid w:val="001E317A"/>
    <w:rsid w:val="001E3DC7"/>
    <w:rsid w:val="001E440C"/>
    <w:rsid w:val="001E4416"/>
    <w:rsid w:val="001E4683"/>
    <w:rsid w:val="001E53F4"/>
    <w:rsid w:val="001E5B45"/>
    <w:rsid w:val="001E5FB8"/>
    <w:rsid w:val="001E604D"/>
    <w:rsid w:val="001E60F5"/>
    <w:rsid w:val="001E6E28"/>
    <w:rsid w:val="001E75E1"/>
    <w:rsid w:val="001E7ADB"/>
    <w:rsid w:val="001E7AF5"/>
    <w:rsid w:val="001E7DEF"/>
    <w:rsid w:val="001F0254"/>
    <w:rsid w:val="001F0E2A"/>
    <w:rsid w:val="001F1278"/>
    <w:rsid w:val="001F130D"/>
    <w:rsid w:val="001F249D"/>
    <w:rsid w:val="001F2538"/>
    <w:rsid w:val="001F3151"/>
    <w:rsid w:val="001F340F"/>
    <w:rsid w:val="001F3547"/>
    <w:rsid w:val="001F3F69"/>
    <w:rsid w:val="001F4184"/>
    <w:rsid w:val="001F44E7"/>
    <w:rsid w:val="001F4830"/>
    <w:rsid w:val="001F4A52"/>
    <w:rsid w:val="001F4B0A"/>
    <w:rsid w:val="001F4EAD"/>
    <w:rsid w:val="001F4EB3"/>
    <w:rsid w:val="001F4FA5"/>
    <w:rsid w:val="001F4FF9"/>
    <w:rsid w:val="001F50C9"/>
    <w:rsid w:val="001F5476"/>
    <w:rsid w:val="001F59B2"/>
    <w:rsid w:val="001F5EFE"/>
    <w:rsid w:val="001F6034"/>
    <w:rsid w:val="001F644B"/>
    <w:rsid w:val="001F6C4A"/>
    <w:rsid w:val="001F6EDC"/>
    <w:rsid w:val="001F6F8A"/>
    <w:rsid w:val="001F7099"/>
    <w:rsid w:val="001F7A79"/>
    <w:rsid w:val="001F7B32"/>
    <w:rsid w:val="0020004F"/>
    <w:rsid w:val="002006B1"/>
    <w:rsid w:val="0020076A"/>
    <w:rsid w:val="0020098E"/>
    <w:rsid w:val="00200CFD"/>
    <w:rsid w:val="00200E5D"/>
    <w:rsid w:val="00201649"/>
    <w:rsid w:val="00201BD8"/>
    <w:rsid w:val="00201EF3"/>
    <w:rsid w:val="0020356A"/>
    <w:rsid w:val="002038BE"/>
    <w:rsid w:val="002038D4"/>
    <w:rsid w:val="00203F27"/>
    <w:rsid w:val="002042E2"/>
    <w:rsid w:val="0020441E"/>
    <w:rsid w:val="0020462B"/>
    <w:rsid w:val="00204631"/>
    <w:rsid w:val="00204A9D"/>
    <w:rsid w:val="00204BB4"/>
    <w:rsid w:val="00205093"/>
    <w:rsid w:val="002054E1"/>
    <w:rsid w:val="002067FC"/>
    <w:rsid w:val="00206E1B"/>
    <w:rsid w:val="00207727"/>
    <w:rsid w:val="00207C82"/>
    <w:rsid w:val="00207E22"/>
    <w:rsid w:val="0021032E"/>
    <w:rsid w:val="0021042C"/>
    <w:rsid w:val="002105F0"/>
    <w:rsid w:val="00210611"/>
    <w:rsid w:val="00211052"/>
    <w:rsid w:val="00211115"/>
    <w:rsid w:val="00211703"/>
    <w:rsid w:val="00211709"/>
    <w:rsid w:val="00211B0C"/>
    <w:rsid w:val="00211D5B"/>
    <w:rsid w:val="00211F0C"/>
    <w:rsid w:val="00211F10"/>
    <w:rsid w:val="00212E05"/>
    <w:rsid w:val="00213098"/>
    <w:rsid w:val="002132C0"/>
    <w:rsid w:val="0021341C"/>
    <w:rsid w:val="0021359D"/>
    <w:rsid w:val="002137C2"/>
    <w:rsid w:val="002139BC"/>
    <w:rsid w:val="00213B73"/>
    <w:rsid w:val="00213BC3"/>
    <w:rsid w:val="00213E4D"/>
    <w:rsid w:val="002143DC"/>
    <w:rsid w:val="00214577"/>
    <w:rsid w:val="00214F1D"/>
    <w:rsid w:val="0021582A"/>
    <w:rsid w:val="00216115"/>
    <w:rsid w:val="002161A4"/>
    <w:rsid w:val="0021676D"/>
    <w:rsid w:val="0021751B"/>
    <w:rsid w:val="00217A9B"/>
    <w:rsid w:val="00217CC7"/>
    <w:rsid w:val="00217E34"/>
    <w:rsid w:val="00220099"/>
    <w:rsid w:val="002210E4"/>
    <w:rsid w:val="002211D6"/>
    <w:rsid w:val="002212C0"/>
    <w:rsid w:val="002217EF"/>
    <w:rsid w:val="00221A7F"/>
    <w:rsid w:val="00221A81"/>
    <w:rsid w:val="00221CEB"/>
    <w:rsid w:val="0022205A"/>
    <w:rsid w:val="0022208B"/>
    <w:rsid w:val="002225CE"/>
    <w:rsid w:val="00222834"/>
    <w:rsid w:val="0022289F"/>
    <w:rsid w:val="0022296D"/>
    <w:rsid w:val="00222D5F"/>
    <w:rsid w:val="002233B2"/>
    <w:rsid w:val="0022353A"/>
    <w:rsid w:val="002249C7"/>
    <w:rsid w:val="00224A78"/>
    <w:rsid w:val="00224B62"/>
    <w:rsid w:val="002251DF"/>
    <w:rsid w:val="0022531B"/>
    <w:rsid w:val="00225B31"/>
    <w:rsid w:val="00226993"/>
    <w:rsid w:val="00227145"/>
    <w:rsid w:val="00227D64"/>
    <w:rsid w:val="00227E6A"/>
    <w:rsid w:val="002306A9"/>
    <w:rsid w:val="00230A27"/>
    <w:rsid w:val="00230E35"/>
    <w:rsid w:val="002313F7"/>
    <w:rsid w:val="00231C26"/>
    <w:rsid w:val="00232475"/>
    <w:rsid w:val="00232AA4"/>
    <w:rsid w:val="00232E69"/>
    <w:rsid w:val="002337D1"/>
    <w:rsid w:val="00233A2D"/>
    <w:rsid w:val="0023420E"/>
    <w:rsid w:val="002347E2"/>
    <w:rsid w:val="002348C6"/>
    <w:rsid w:val="002350EB"/>
    <w:rsid w:val="00236187"/>
    <w:rsid w:val="002370A2"/>
    <w:rsid w:val="0023797F"/>
    <w:rsid w:val="002379D7"/>
    <w:rsid w:val="00237A48"/>
    <w:rsid w:val="0024107B"/>
    <w:rsid w:val="002424BC"/>
    <w:rsid w:val="00242601"/>
    <w:rsid w:val="00242992"/>
    <w:rsid w:val="0024348B"/>
    <w:rsid w:val="00244582"/>
    <w:rsid w:val="002447BC"/>
    <w:rsid w:val="00245176"/>
    <w:rsid w:val="00245277"/>
    <w:rsid w:val="002457E3"/>
    <w:rsid w:val="00245C54"/>
    <w:rsid w:val="002461A0"/>
    <w:rsid w:val="002466B8"/>
    <w:rsid w:val="002469C2"/>
    <w:rsid w:val="00246AFA"/>
    <w:rsid w:val="00246EF9"/>
    <w:rsid w:val="00247429"/>
    <w:rsid w:val="00247598"/>
    <w:rsid w:val="00247C53"/>
    <w:rsid w:val="00247CC1"/>
    <w:rsid w:val="002504C0"/>
    <w:rsid w:val="00250889"/>
    <w:rsid w:val="00250ED2"/>
    <w:rsid w:val="0025192C"/>
    <w:rsid w:val="0025202A"/>
    <w:rsid w:val="002522C3"/>
    <w:rsid w:val="002522D5"/>
    <w:rsid w:val="00252774"/>
    <w:rsid w:val="00252CBA"/>
    <w:rsid w:val="002530A2"/>
    <w:rsid w:val="00253DEC"/>
    <w:rsid w:val="00254199"/>
    <w:rsid w:val="0025427B"/>
    <w:rsid w:val="00254895"/>
    <w:rsid w:val="00254B7A"/>
    <w:rsid w:val="00254BE9"/>
    <w:rsid w:val="00255200"/>
    <w:rsid w:val="00255290"/>
    <w:rsid w:val="002553C0"/>
    <w:rsid w:val="002555AB"/>
    <w:rsid w:val="00255690"/>
    <w:rsid w:val="00256500"/>
    <w:rsid w:val="00256CD9"/>
    <w:rsid w:val="00256D75"/>
    <w:rsid w:val="002571B5"/>
    <w:rsid w:val="00257253"/>
    <w:rsid w:val="0025792D"/>
    <w:rsid w:val="00257CFF"/>
    <w:rsid w:val="00257D30"/>
    <w:rsid w:val="00257F90"/>
    <w:rsid w:val="002604CE"/>
    <w:rsid w:val="002607E5"/>
    <w:rsid w:val="0026099C"/>
    <w:rsid w:val="00260BA5"/>
    <w:rsid w:val="002611DC"/>
    <w:rsid w:val="002612A3"/>
    <w:rsid w:val="0026131B"/>
    <w:rsid w:val="00261572"/>
    <w:rsid w:val="00261908"/>
    <w:rsid w:val="00263035"/>
    <w:rsid w:val="002638D4"/>
    <w:rsid w:val="00263AF8"/>
    <w:rsid w:val="00263E09"/>
    <w:rsid w:val="00264F43"/>
    <w:rsid w:val="0026515F"/>
    <w:rsid w:val="00265A20"/>
    <w:rsid w:val="00266411"/>
    <w:rsid w:val="00266E7C"/>
    <w:rsid w:val="00267059"/>
    <w:rsid w:val="002672EF"/>
    <w:rsid w:val="0026780C"/>
    <w:rsid w:val="00267CD5"/>
    <w:rsid w:val="00267D10"/>
    <w:rsid w:val="00267E8D"/>
    <w:rsid w:val="002708FD"/>
    <w:rsid w:val="00270ABB"/>
    <w:rsid w:val="0027116C"/>
    <w:rsid w:val="002717D8"/>
    <w:rsid w:val="00271F2F"/>
    <w:rsid w:val="00272456"/>
    <w:rsid w:val="002724A8"/>
    <w:rsid w:val="002724F7"/>
    <w:rsid w:val="002725D6"/>
    <w:rsid w:val="0027351D"/>
    <w:rsid w:val="00273BD8"/>
    <w:rsid w:val="00273D5E"/>
    <w:rsid w:val="00273F47"/>
    <w:rsid w:val="0027417D"/>
    <w:rsid w:val="00275480"/>
    <w:rsid w:val="00275631"/>
    <w:rsid w:val="0027596C"/>
    <w:rsid w:val="00276C27"/>
    <w:rsid w:val="00276CB4"/>
    <w:rsid w:val="0027706D"/>
    <w:rsid w:val="002771FD"/>
    <w:rsid w:val="00277741"/>
    <w:rsid w:val="00280036"/>
    <w:rsid w:val="002805CA"/>
    <w:rsid w:val="0028064D"/>
    <w:rsid w:val="002807FF"/>
    <w:rsid w:val="00280DCE"/>
    <w:rsid w:val="00281123"/>
    <w:rsid w:val="00281262"/>
    <w:rsid w:val="002815AD"/>
    <w:rsid w:val="0028166A"/>
    <w:rsid w:val="00281C17"/>
    <w:rsid w:val="00281E7D"/>
    <w:rsid w:val="00282490"/>
    <w:rsid w:val="00282871"/>
    <w:rsid w:val="00282F67"/>
    <w:rsid w:val="00283305"/>
    <w:rsid w:val="002841FA"/>
    <w:rsid w:val="00284880"/>
    <w:rsid w:val="00284CAF"/>
    <w:rsid w:val="00284CBC"/>
    <w:rsid w:val="00284D3C"/>
    <w:rsid w:val="00285009"/>
    <w:rsid w:val="00285D57"/>
    <w:rsid w:val="002868A9"/>
    <w:rsid w:val="002868EB"/>
    <w:rsid w:val="002868EE"/>
    <w:rsid w:val="00287245"/>
    <w:rsid w:val="00287778"/>
    <w:rsid w:val="0028790A"/>
    <w:rsid w:val="00287E80"/>
    <w:rsid w:val="00287F9A"/>
    <w:rsid w:val="00290272"/>
    <w:rsid w:val="00290F13"/>
    <w:rsid w:val="00290FB0"/>
    <w:rsid w:val="00291991"/>
    <w:rsid w:val="00291DBE"/>
    <w:rsid w:val="00291E59"/>
    <w:rsid w:val="00291EE6"/>
    <w:rsid w:val="002921CB"/>
    <w:rsid w:val="002926DE"/>
    <w:rsid w:val="00292DAD"/>
    <w:rsid w:val="00293402"/>
    <w:rsid w:val="00293420"/>
    <w:rsid w:val="0029348C"/>
    <w:rsid w:val="0029375C"/>
    <w:rsid w:val="00293860"/>
    <w:rsid w:val="002938F2"/>
    <w:rsid w:val="00293CD4"/>
    <w:rsid w:val="0029400D"/>
    <w:rsid w:val="00294226"/>
    <w:rsid w:val="0029431A"/>
    <w:rsid w:val="00294998"/>
    <w:rsid w:val="00294F70"/>
    <w:rsid w:val="0029525E"/>
    <w:rsid w:val="0029529F"/>
    <w:rsid w:val="00295E58"/>
    <w:rsid w:val="00296226"/>
    <w:rsid w:val="00296526"/>
    <w:rsid w:val="00296CE1"/>
    <w:rsid w:val="00297583"/>
    <w:rsid w:val="002975B1"/>
    <w:rsid w:val="00297747"/>
    <w:rsid w:val="00297770"/>
    <w:rsid w:val="00297C56"/>
    <w:rsid w:val="00297D0A"/>
    <w:rsid w:val="002A00FB"/>
    <w:rsid w:val="002A075A"/>
    <w:rsid w:val="002A0D7C"/>
    <w:rsid w:val="002A0E30"/>
    <w:rsid w:val="002A0F56"/>
    <w:rsid w:val="002A10E7"/>
    <w:rsid w:val="002A19C2"/>
    <w:rsid w:val="002A1B9E"/>
    <w:rsid w:val="002A2B5C"/>
    <w:rsid w:val="002A3874"/>
    <w:rsid w:val="002A4430"/>
    <w:rsid w:val="002A5936"/>
    <w:rsid w:val="002A6312"/>
    <w:rsid w:val="002A6AE8"/>
    <w:rsid w:val="002A6C70"/>
    <w:rsid w:val="002A6CD6"/>
    <w:rsid w:val="002A7391"/>
    <w:rsid w:val="002A7AED"/>
    <w:rsid w:val="002A7CE2"/>
    <w:rsid w:val="002B0AE1"/>
    <w:rsid w:val="002B11C6"/>
    <w:rsid w:val="002B1335"/>
    <w:rsid w:val="002B2893"/>
    <w:rsid w:val="002B2F1E"/>
    <w:rsid w:val="002B35FB"/>
    <w:rsid w:val="002B3A48"/>
    <w:rsid w:val="002B4095"/>
    <w:rsid w:val="002B4734"/>
    <w:rsid w:val="002B4A49"/>
    <w:rsid w:val="002B4D2C"/>
    <w:rsid w:val="002B50E3"/>
    <w:rsid w:val="002B5383"/>
    <w:rsid w:val="002B5416"/>
    <w:rsid w:val="002B547F"/>
    <w:rsid w:val="002B5972"/>
    <w:rsid w:val="002B661A"/>
    <w:rsid w:val="002B679C"/>
    <w:rsid w:val="002B68BD"/>
    <w:rsid w:val="002B6B87"/>
    <w:rsid w:val="002B6DC0"/>
    <w:rsid w:val="002B6FB1"/>
    <w:rsid w:val="002C08B3"/>
    <w:rsid w:val="002C08BE"/>
    <w:rsid w:val="002C1604"/>
    <w:rsid w:val="002C16C4"/>
    <w:rsid w:val="002C16F4"/>
    <w:rsid w:val="002C1B71"/>
    <w:rsid w:val="002C1FE4"/>
    <w:rsid w:val="002C2A06"/>
    <w:rsid w:val="002C2E0D"/>
    <w:rsid w:val="002C3A9F"/>
    <w:rsid w:val="002C3BE3"/>
    <w:rsid w:val="002C3F64"/>
    <w:rsid w:val="002C4BB5"/>
    <w:rsid w:val="002C57E7"/>
    <w:rsid w:val="002C5C7B"/>
    <w:rsid w:val="002C5F96"/>
    <w:rsid w:val="002C69CC"/>
    <w:rsid w:val="002C7419"/>
    <w:rsid w:val="002C769C"/>
    <w:rsid w:val="002C7735"/>
    <w:rsid w:val="002D00AF"/>
    <w:rsid w:val="002D09D0"/>
    <w:rsid w:val="002D0C00"/>
    <w:rsid w:val="002D0C29"/>
    <w:rsid w:val="002D18AC"/>
    <w:rsid w:val="002D1F77"/>
    <w:rsid w:val="002D1FAC"/>
    <w:rsid w:val="002D2285"/>
    <w:rsid w:val="002D2349"/>
    <w:rsid w:val="002D2355"/>
    <w:rsid w:val="002D2386"/>
    <w:rsid w:val="002D2C58"/>
    <w:rsid w:val="002D3A01"/>
    <w:rsid w:val="002D3BB1"/>
    <w:rsid w:val="002D3DBF"/>
    <w:rsid w:val="002D51FD"/>
    <w:rsid w:val="002D5666"/>
    <w:rsid w:val="002D5AB3"/>
    <w:rsid w:val="002D5C80"/>
    <w:rsid w:val="002D614D"/>
    <w:rsid w:val="002D618F"/>
    <w:rsid w:val="002D6383"/>
    <w:rsid w:val="002D63D3"/>
    <w:rsid w:val="002D6453"/>
    <w:rsid w:val="002D64FC"/>
    <w:rsid w:val="002D6C20"/>
    <w:rsid w:val="002D78D9"/>
    <w:rsid w:val="002E07CD"/>
    <w:rsid w:val="002E11B8"/>
    <w:rsid w:val="002E16F0"/>
    <w:rsid w:val="002E1C31"/>
    <w:rsid w:val="002E1DAA"/>
    <w:rsid w:val="002E1EBF"/>
    <w:rsid w:val="002E2974"/>
    <w:rsid w:val="002E2A20"/>
    <w:rsid w:val="002E3EBC"/>
    <w:rsid w:val="002E4B6A"/>
    <w:rsid w:val="002E4BC8"/>
    <w:rsid w:val="002E4DF7"/>
    <w:rsid w:val="002E52EA"/>
    <w:rsid w:val="002E5396"/>
    <w:rsid w:val="002E53BB"/>
    <w:rsid w:val="002E590B"/>
    <w:rsid w:val="002E5F77"/>
    <w:rsid w:val="002E62AD"/>
    <w:rsid w:val="002E65BA"/>
    <w:rsid w:val="002E6EE5"/>
    <w:rsid w:val="002E7701"/>
    <w:rsid w:val="002F0033"/>
    <w:rsid w:val="002F1089"/>
    <w:rsid w:val="002F183D"/>
    <w:rsid w:val="002F1977"/>
    <w:rsid w:val="002F1AD9"/>
    <w:rsid w:val="002F1CD2"/>
    <w:rsid w:val="002F24F9"/>
    <w:rsid w:val="002F2628"/>
    <w:rsid w:val="002F3391"/>
    <w:rsid w:val="002F46CA"/>
    <w:rsid w:val="002F4A17"/>
    <w:rsid w:val="002F4B05"/>
    <w:rsid w:val="002F5386"/>
    <w:rsid w:val="002F577E"/>
    <w:rsid w:val="002F5ADA"/>
    <w:rsid w:val="002F5F3B"/>
    <w:rsid w:val="002F623F"/>
    <w:rsid w:val="002F6687"/>
    <w:rsid w:val="002F6A35"/>
    <w:rsid w:val="002F7251"/>
    <w:rsid w:val="002F77F5"/>
    <w:rsid w:val="002F7C24"/>
    <w:rsid w:val="002F7DA4"/>
    <w:rsid w:val="0030043A"/>
    <w:rsid w:val="003004EA"/>
    <w:rsid w:val="0030053B"/>
    <w:rsid w:val="0030063A"/>
    <w:rsid w:val="00300723"/>
    <w:rsid w:val="00300B40"/>
    <w:rsid w:val="00300B5F"/>
    <w:rsid w:val="00300F1B"/>
    <w:rsid w:val="0030101B"/>
    <w:rsid w:val="00301634"/>
    <w:rsid w:val="003018E9"/>
    <w:rsid w:val="00301A96"/>
    <w:rsid w:val="00301F62"/>
    <w:rsid w:val="003027EF"/>
    <w:rsid w:val="0030288D"/>
    <w:rsid w:val="00302BB0"/>
    <w:rsid w:val="003039F9"/>
    <w:rsid w:val="00303E43"/>
    <w:rsid w:val="003041C8"/>
    <w:rsid w:val="00304245"/>
    <w:rsid w:val="003042F1"/>
    <w:rsid w:val="00304618"/>
    <w:rsid w:val="00304659"/>
    <w:rsid w:val="00304A2F"/>
    <w:rsid w:val="00305278"/>
    <w:rsid w:val="0030570E"/>
    <w:rsid w:val="003058B3"/>
    <w:rsid w:val="003069FD"/>
    <w:rsid w:val="00306D13"/>
    <w:rsid w:val="003071E2"/>
    <w:rsid w:val="003071F3"/>
    <w:rsid w:val="00307685"/>
    <w:rsid w:val="0031044F"/>
    <w:rsid w:val="00311A8F"/>
    <w:rsid w:val="00311B8C"/>
    <w:rsid w:val="00311B9F"/>
    <w:rsid w:val="00311C30"/>
    <w:rsid w:val="00312021"/>
    <w:rsid w:val="00312A98"/>
    <w:rsid w:val="00313218"/>
    <w:rsid w:val="00314052"/>
    <w:rsid w:val="00314499"/>
    <w:rsid w:val="003147EB"/>
    <w:rsid w:val="00314833"/>
    <w:rsid w:val="00314909"/>
    <w:rsid w:val="003156EE"/>
    <w:rsid w:val="00315CE4"/>
    <w:rsid w:val="0031614C"/>
    <w:rsid w:val="0031643A"/>
    <w:rsid w:val="00316A84"/>
    <w:rsid w:val="003177B4"/>
    <w:rsid w:val="00317833"/>
    <w:rsid w:val="00320471"/>
    <w:rsid w:val="003204C0"/>
    <w:rsid w:val="00320AC4"/>
    <w:rsid w:val="00320B23"/>
    <w:rsid w:val="00320C4E"/>
    <w:rsid w:val="00320DA2"/>
    <w:rsid w:val="00320EC2"/>
    <w:rsid w:val="00321192"/>
    <w:rsid w:val="00322433"/>
    <w:rsid w:val="003227D4"/>
    <w:rsid w:val="00322B8D"/>
    <w:rsid w:val="00323049"/>
    <w:rsid w:val="003231BA"/>
    <w:rsid w:val="00323524"/>
    <w:rsid w:val="00323B84"/>
    <w:rsid w:val="00323CEC"/>
    <w:rsid w:val="003242F4"/>
    <w:rsid w:val="00324317"/>
    <w:rsid w:val="00324C9E"/>
    <w:rsid w:val="00325129"/>
    <w:rsid w:val="003257BE"/>
    <w:rsid w:val="00326FA2"/>
    <w:rsid w:val="003270AD"/>
    <w:rsid w:val="00327588"/>
    <w:rsid w:val="00327C53"/>
    <w:rsid w:val="00327E74"/>
    <w:rsid w:val="003307D5"/>
    <w:rsid w:val="00330B81"/>
    <w:rsid w:val="00331527"/>
    <w:rsid w:val="00331D9D"/>
    <w:rsid w:val="00331F27"/>
    <w:rsid w:val="003328C3"/>
    <w:rsid w:val="00332A14"/>
    <w:rsid w:val="00332B0A"/>
    <w:rsid w:val="00332F47"/>
    <w:rsid w:val="003339BC"/>
    <w:rsid w:val="00333EB0"/>
    <w:rsid w:val="003341DA"/>
    <w:rsid w:val="00334976"/>
    <w:rsid w:val="00334B16"/>
    <w:rsid w:val="00334DB5"/>
    <w:rsid w:val="00334EC4"/>
    <w:rsid w:val="003350BD"/>
    <w:rsid w:val="00335527"/>
    <w:rsid w:val="00335ADE"/>
    <w:rsid w:val="0033646B"/>
    <w:rsid w:val="003369F8"/>
    <w:rsid w:val="00336D1E"/>
    <w:rsid w:val="0033705D"/>
    <w:rsid w:val="0033707A"/>
    <w:rsid w:val="0033709C"/>
    <w:rsid w:val="003370BC"/>
    <w:rsid w:val="00337202"/>
    <w:rsid w:val="003374FB"/>
    <w:rsid w:val="003376DA"/>
    <w:rsid w:val="00337721"/>
    <w:rsid w:val="00340B39"/>
    <w:rsid w:val="00341043"/>
    <w:rsid w:val="003410D2"/>
    <w:rsid w:val="003415D0"/>
    <w:rsid w:val="003415F5"/>
    <w:rsid w:val="0034182F"/>
    <w:rsid w:val="003429F0"/>
    <w:rsid w:val="00342CB8"/>
    <w:rsid w:val="00342F5D"/>
    <w:rsid w:val="003430A9"/>
    <w:rsid w:val="00343320"/>
    <w:rsid w:val="0034369A"/>
    <w:rsid w:val="003436A5"/>
    <w:rsid w:val="00343774"/>
    <w:rsid w:val="00343869"/>
    <w:rsid w:val="0034391B"/>
    <w:rsid w:val="0034439C"/>
    <w:rsid w:val="0034458E"/>
    <w:rsid w:val="003446A3"/>
    <w:rsid w:val="00345563"/>
    <w:rsid w:val="00345719"/>
    <w:rsid w:val="00345820"/>
    <w:rsid w:val="00345CB8"/>
    <w:rsid w:val="00345FAF"/>
    <w:rsid w:val="0034600C"/>
    <w:rsid w:val="003461CC"/>
    <w:rsid w:val="00346269"/>
    <w:rsid w:val="00346BA7"/>
    <w:rsid w:val="003472DE"/>
    <w:rsid w:val="00347373"/>
    <w:rsid w:val="003476F4"/>
    <w:rsid w:val="00347CAD"/>
    <w:rsid w:val="0035011C"/>
    <w:rsid w:val="003501FD"/>
    <w:rsid w:val="003502AE"/>
    <w:rsid w:val="00350704"/>
    <w:rsid w:val="003510FC"/>
    <w:rsid w:val="003512B8"/>
    <w:rsid w:val="003515DA"/>
    <w:rsid w:val="00351953"/>
    <w:rsid w:val="0035195E"/>
    <w:rsid w:val="003519ED"/>
    <w:rsid w:val="00352748"/>
    <w:rsid w:val="00352B77"/>
    <w:rsid w:val="00353167"/>
    <w:rsid w:val="003532CB"/>
    <w:rsid w:val="00353759"/>
    <w:rsid w:val="00353EF6"/>
    <w:rsid w:val="00354B97"/>
    <w:rsid w:val="003556E1"/>
    <w:rsid w:val="00355B14"/>
    <w:rsid w:val="00355BBA"/>
    <w:rsid w:val="00355EFE"/>
    <w:rsid w:val="00355F33"/>
    <w:rsid w:val="003562B8"/>
    <w:rsid w:val="00356495"/>
    <w:rsid w:val="00356A3F"/>
    <w:rsid w:val="003579D5"/>
    <w:rsid w:val="00357D9B"/>
    <w:rsid w:val="00357FEA"/>
    <w:rsid w:val="003603AF"/>
    <w:rsid w:val="003607E5"/>
    <w:rsid w:val="003617A9"/>
    <w:rsid w:val="00361C14"/>
    <w:rsid w:val="00362262"/>
    <w:rsid w:val="0036276C"/>
    <w:rsid w:val="00362E17"/>
    <w:rsid w:val="003637A3"/>
    <w:rsid w:val="0036414B"/>
    <w:rsid w:val="00364263"/>
    <w:rsid w:val="00364C76"/>
    <w:rsid w:val="00365440"/>
    <w:rsid w:val="00365A33"/>
    <w:rsid w:val="00365C0C"/>
    <w:rsid w:val="00366045"/>
    <w:rsid w:val="00366086"/>
    <w:rsid w:val="003662C1"/>
    <w:rsid w:val="00366F7C"/>
    <w:rsid w:val="00367B8A"/>
    <w:rsid w:val="00370686"/>
    <w:rsid w:val="00370DCD"/>
    <w:rsid w:val="00370F77"/>
    <w:rsid w:val="0037117F"/>
    <w:rsid w:val="00371616"/>
    <w:rsid w:val="00372368"/>
    <w:rsid w:val="003724D7"/>
    <w:rsid w:val="003727BF"/>
    <w:rsid w:val="00372EE5"/>
    <w:rsid w:val="00373AC2"/>
    <w:rsid w:val="0037402B"/>
    <w:rsid w:val="00374134"/>
    <w:rsid w:val="00374573"/>
    <w:rsid w:val="00374C26"/>
    <w:rsid w:val="00374E31"/>
    <w:rsid w:val="0037527C"/>
    <w:rsid w:val="00375891"/>
    <w:rsid w:val="00375EC8"/>
    <w:rsid w:val="00375FA4"/>
    <w:rsid w:val="003760EE"/>
    <w:rsid w:val="0037639A"/>
    <w:rsid w:val="0037668B"/>
    <w:rsid w:val="00376829"/>
    <w:rsid w:val="003769CF"/>
    <w:rsid w:val="00377014"/>
    <w:rsid w:val="00377EB8"/>
    <w:rsid w:val="00377EDD"/>
    <w:rsid w:val="00380090"/>
    <w:rsid w:val="003801C3"/>
    <w:rsid w:val="00380924"/>
    <w:rsid w:val="00380A91"/>
    <w:rsid w:val="00380C18"/>
    <w:rsid w:val="00381CCA"/>
    <w:rsid w:val="0038207A"/>
    <w:rsid w:val="00382DC3"/>
    <w:rsid w:val="00382F72"/>
    <w:rsid w:val="0038350D"/>
    <w:rsid w:val="003839D3"/>
    <w:rsid w:val="00383C5E"/>
    <w:rsid w:val="00383C8D"/>
    <w:rsid w:val="00384221"/>
    <w:rsid w:val="00384EAE"/>
    <w:rsid w:val="003850A4"/>
    <w:rsid w:val="0038569C"/>
    <w:rsid w:val="00385AE0"/>
    <w:rsid w:val="00385CBB"/>
    <w:rsid w:val="00386717"/>
    <w:rsid w:val="003868D0"/>
    <w:rsid w:val="00386A68"/>
    <w:rsid w:val="00386CDA"/>
    <w:rsid w:val="00386E8D"/>
    <w:rsid w:val="00387169"/>
    <w:rsid w:val="00387589"/>
    <w:rsid w:val="00390255"/>
    <w:rsid w:val="00390476"/>
    <w:rsid w:val="00390567"/>
    <w:rsid w:val="00391246"/>
    <w:rsid w:val="00391684"/>
    <w:rsid w:val="00391B7F"/>
    <w:rsid w:val="00391CA2"/>
    <w:rsid w:val="00392059"/>
    <w:rsid w:val="003920B4"/>
    <w:rsid w:val="00392C4B"/>
    <w:rsid w:val="00393B65"/>
    <w:rsid w:val="00393BCB"/>
    <w:rsid w:val="003941CB"/>
    <w:rsid w:val="0039466F"/>
    <w:rsid w:val="003947A8"/>
    <w:rsid w:val="00394DF4"/>
    <w:rsid w:val="00395195"/>
    <w:rsid w:val="00395295"/>
    <w:rsid w:val="003954DD"/>
    <w:rsid w:val="003955EF"/>
    <w:rsid w:val="00395B4F"/>
    <w:rsid w:val="00396012"/>
    <w:rsid w:val="0039607D"/>
    <w:rsid w:val="0039629D"/>
    <w:rsid w:val="0039778A"/>
    <w:rsid w:val="003977E7"/>
    <w:rsid w:val="003977F1"/>
    <w:rsid w:val="00397A36"/>
    <w:rsid w:val="00397BAE"/>
    <w:rsid w:val="00397F73"/>
    <w:rsid w:val="003A008B"/>
    <w:rsid w:val="003A0252"/>
    <w:rsid w:val="003A0284"/>
    <w:rsid w:val="003A057D"/>
    <w:rsid w:val="003A05D1"/>
    <w:rsid w:val="003A06C1"/>
    <w:rsid w:val="003A088A"/>
    <w:rsid w:val="003A0ED1"/>
    <w:rsid w:val="003A12F2"/>
    <w:rsid w:val="003A2388"/>
    <w:rsid w:val="003A2F03"/>
    <w:rsid w:val="003A2FE0"/>
    <w:rsid w:val="003A32C3"/>
    <w:rsid w:val="003A3B26"/>
    <w:rsid w:val="003A3F0E"/>
    <w:rsid w:val="003A41AD"/>
    <w:rsid w:val="003A462C"/>
    <w:rsid w:val="003A4680"/>
    <w:rsid w:val="003A46F8"/>
    <w:rsid w:val="003A473E"/>
    <w:rsid w:val="003A4D97"/>
    <w:rsid w:val="003A5419"/>
    <w:rsid w:val="003A547B"/>
    <w:rsid w:val="003A5C2D"/>
    <w:rsid w:val="003A5D80"/>
    <w:rsid w:val="003A5F26"/>
    <w:rsid w:val="003A6C94"/>
    <w:rsid w:val="003A7855"/>
    <w:rsid w:val="003B0159"/>
    <w:rsid w:val="003B0364"/>
    <w:rsid w:val="003B0AAA"/>
    <w:rsid w:val="003B0DFB"/>
    <w:rsid w:val="003B0FFB"/>
    <w:rsid w:val="003B10B0"/>
    <w:rsid w:val="003B115C"/>
    <w:rsid w:val="003B11BE"/>
    <w:rsid w:val="003B11D4"/>
    <w:rsid w:val="003B17C6"/>
    <w:rsid w:val="003B18C1"/>
    <w:rsid w:val="003B1B8F"/>
    <w:rsid w:val="003B2164"/>
    <w:rsid w:val="003B2BBC"/>
    <w:rsid w:val="003B379C"/>
    <w:rsid w:val="003B3CC3"/>
    <w:rsid w:val="003B4376"/>
    <w:rsid w:val="003B5A4E"/>
    <w:rsid w:val="003B610A"/>
    <w:rsid w:val="003B6124"/>
    <w:rsid w:val="003B6308"/>
    <w:rsid w:val="003B6CEE"/>
    <w:rsid w:val="003B6E8B"/>
    <w:rsid w:val="003B6ED9"/>
    <w:rsid w:val="003B701A"/>
    <w:rsid w:val="003B71E3"/>
    <w:rsid w:val="003B79A5"/>
    <w:rsid w:val="003C051F"/>
    <w:rsid w:val="003C0732"/>
    <w:rsid w:val="003C09E2"/>
    <w:rsid w:val="003C1F3C"/>
    <w:rsid w:val="003C297E"/>
    <w:rsid w:val="003C317F"/>
    <w:rsid w:val="003C31A0"/>
    <w:rsid w:val="003C3C1F"/>
    <w:rsid w:val="003C3FA6"/>
    <w:rsid w:val="003C43C4"/>
    <w:rsid w:val="003C4632"/>
    <w:rsid w:val="003C4926"/>
    <w:rsid w:val="003C5194"/>
    <w:rsid w:val="003C53AB"/>
    <w:rsid w:val="003C55C2"/>
    <w:rsid w:val="003C5DC6"/>
    <w:rsid w:val="003C6035"/>
    <w:rsid w:val="003C66C9"/>
    <w:rsid w:val="003C68FD"/>
    <w:rsid w:val="003C6ABC"/>
    <w:rsid w:val="003C7CC5"/>
    <w:rsid w:val="003C7D57"/>
    <w:rsid w:val="003C7D6E"/>
    <w:rsid w:val="003C7E21"/>
    <w:rsid w:val="003C7F9A"/>
    <w:rsid w:val="003D06E9"/>
    <w:rsid w:val="003D0714"/>
    <w:rsid w:val="003D18B7"/>
    <w:rsid w:val="003D1DEE"/>
    <w:rsid w:val="003D238C"/>
    <w:rsid w:val="003D23D0"/>
    <w:rsid w:val="003D2F76"/>
    <w:rsid w:val="003D30A0"/>
    <w:rsid w:val="003D41A6"/>
    <w:rsid w:val="003D5030"/>
    <w:rsid w:val="003D5D69"/>
    <w:rsid w:val="003D631C"/>
    <w:rsid w:val="003D69E4"/>
    <w:rsid w:val="003D6A62"/>
    <w:rsid w:val="003D6C23"/>
    <w:rsid w:val="003D6C79"/>
    <w:rsid w:val="003D77BB"/>
    <w:rsid w:val="003D7EBC"/>
    <w:rsid w:val="003E0C0C"/>
    <w:rsid w:val="003E10D6"/>
    <w:rsid w:val="003E15BF"/>
    <w:rsid w:val="003E15FF"/>
    <w:rsid w:val="003E207D"/>
    <w:rsid w:val="003E2508"/>
    <w:rsid w:val="003E3496"/>
    <w:rsid w:val="003E392D"/>
    <w:rsid w:val="003E4463"/>
    <w:rsid w:val="003E4485"/>
    <w:rsid w:val="003E4DF9"/>
    <w:rsid w:val="003E52A6"/>
    <w:rsid w:val="003E591F"/>
    <w:rsid w:val="003E59C5"/>
    <w:rsid w:val="003E649B"/>
    <w:rsid w:val="003E6BB5"/>
    <w:rsid w:val="003E6BE5"/>
    <w:rsid w:val="003E7516"/>
    <w:rsid w:val="003E7A3D"/>
    <w:rsid w:val="003E7C6F"/>
    <w:rsid w:val="003E7D38"/>
    <w:rsid w:val="003E7D7C"/>
    <w:rsid w:val="003E7D8E"/>
    <w:rsid w:val="003F050F"/>
    <w:rsid w:val="003F0A93"/>
    <w:rsid w:val="003F0EC4"/>
    <w:rsid w:val="003F136B"/>
    <w:rsid w:val="003F1517"/>
    <w:rsid w:val="003F1B79"/>
    <w:rsid w:val="003F1C2D"/>
    <w:rsid w:val="003F27D6"/>
    <w:rsid w:val="003F2E01"/>
    <w:rsid w:val="003F34C4"/>
    <w:rsid w:val="003F3B78"/>
    <w:rsid w:val="003F3B7C"/>
    <w:rsid w:val="003F3F9E"/>
    <w:rsid w:val="003F44AC"/>
    <w:rsid w:val="003F4EC3"/>
    <w:rsid w:val="003F5418"/>
    <w:rsid w:val="003F54D0"/>
    <w:rsid w:val="003F57F3"/>
    <w:rsid w:val="003F59FF"/>
    <w:rsid w:val="003F5B2D"/>
    <w:rsid w:val="003F6476"/>
    <w:rsid w:val="003F6517"/>
    <w:rsid w:val="003F6A15"/>
    <w:rsid w:val="003F6CC3"/>
    <w:rsid w:val="003F6E6C"/>
    <w:rsid w:val="003F75EB"/>
    <w:rsid w:val="00400853"/>
    <w:rsid w:val="0040092C"/>
    <w:rsid w:val="00400DD1"/>
    <w:rsid w:val="00400DFF"/>
    <w:rsid w:val="004010E8"/>
    <w:rsid w:val="004013BD"/>
    <w:rsid w:val="00401EA7"/>
    <w:rsid w:val="0040215F"/>
    <w:rsid w:val="00402245"/>
    <w:rsid w:val="004022D3"/>
    <w:rsid w:val="0040254A"/>
    <w:rsid w:val="00402F9D"/>
    <w:rsid w:val="00403C90"/>
    <w:rsid w:val="00403E6F"/>
    <w:rsid w:val="0040419E"/>
    <w:rsid w:val="00404A7B"/>
    <w:rsid w:val="00404FE6"/>
    <w:rsid w:val="0040546D"/>
    <w:rsid w:val="004054EA"/>
    <w:rsid w:val="00405AA0"/>
    <w:rsid w:val="00406146"/>
    <w:rsid w:val="00406462"/>
    <w:rsid w:val="0040692C"/>
    <w:rsid w:val="00406D29"/>
    <w:rsid w:val="004077A5"/>
    <w:rsid w:val="00407C9B"/>
    <w:rsid w:val="004106FB"/>
    <w:rsid w:val="004111AE"/>
    <w:rsid w:val="00411318"/>
    <w:rsid w:val="004113CF"/>
    <w:rsid w:val="00411D95"/>
    <w:rsid w:val="004121BF"/>
    <w:rsid w:val="00412E16"/>
    <w:rsid w:val="00413254"/>
    <w:rsid w:val="004132BE"/>
    <w:rsid w:val="00413553"/>
    <w:rsid w:val="00413BB4"/>
    <w:rsid w:val="004142C5"/>
    <w:rsid w:val="004148E4"/>
    <w:rsid w:val="00414CAB"/>
    <w:rsid w:val="00414DFD"/>
    <w:rsid w:val="004153B8"/>
    <w:rsid w:val="004159C8"/>
    <w:rsid w:val="00415A07"/>
    <w:rsid w:val="00415D72"/>
    <w:rsid w:val="0041673A"/>
    <w:rsid w:val="00416EC8"/>
    <w:rsid w:val="00416F20"/>
    <w:rsid w:val="004172E4"/>
    <w:rsid w:val="004173DD"/>
    <w:rsid w:val="00417D2F"/>
    <w:rsid w:val="00417E64"/>
    <w:rsid w:val="0042046B"/>
    <w:rsid w:val="004207F0"/>
    <w:rsid w:val="0042087C"/>
    <w:rsid w:val="00420A48"/>
    <w:rsid w:val="00420B7C"/>
    <w:rsid w:val="004211AB"/>
    <w:rsid w:val="004229C1"/>
    <w:rsid w:val="004229DF"/>
    <w:rsid w:val="00422B66"/>
    <w:rsid w:val="00422B69"/>
    <w:rsid w:val="004237AD"/>
    <w:rsid w:val="00423AC0"/>
    <w:rsid w:val="00423AD7"/>
    <w:rsid w:val="00423BDC"/>
    <w:rsid w:val="00423D85"/>
    <w:rsid w:val="00423FC2"/>
    <w:rsid w:val="00424416"/>
    <w:rsid w:val="0042513B"/>
    <w:rsid w:val="004252C1"/>
    <w:rsid w:val="00425C59"/>
    <w:rsid w:val="0042627F"/>
    <w:rsid w:val="004265F4"/>
    <w:rsid w:val="004268AF"/>
    <w:rsid w:val="00426958"/>
    <w:rsid w:val="00426B90"/>
    <w:rsid w:val="004274FC"/>
    <w:rsid w:val="00427595"/>
    <w:rsid w:val="004278F3"/>
    <w:rsid w:val="004303EC"/>
    <w:rsid w:val="004305CE"/>
    <w:rsid w:val="004306F1"/>
    <w:rsid w:val="004307CB"/>
    <w:rsid w:val="00430B01"/>
    <w:rsid w:val="00431202"/>
    <w:rsid w:val="0043157D"/>
    <w:rsid w:val="00431D8D"/>
    <w:rsid w:val="004329F8"/>
    <w:rsid w:val="00432BD1"/>
    <w:rsid w:val="00432D25"/>
    <w:rsid w:val="00433417"/>
    <w:rsid w:val="00433CB3"/>
    <w:rsid w:val="00433EE1"/>
    <w:rsid w:val="00434610"/>
    <w:rsid w:val="00434920"/>
    <w:rsid w:val="00434D83"/>
    <w:rsid w:val="00434DCB"/>
    <w:rsid w:val="0043639B"/>
    <w:rsid w:val="004366F0"/>
    <w:rsid w:val="00436C2F"/>
    <w:rsid w:val="00436CFE"/>
    <w:rsid w:val="00436F24"/>
    <w:rsid w:val="00436F28"/>
    <w:rsid w:val="004372DC"/>
    <w:rsid w:val="0043793D"/>
    <w:rsid w:val="00437976"/>
    <w:rsid w:val="00440527"/>
    <w:rsid w:val="00440DE0"/>
    <w:rsid w:val="0044159D"/>
    <w:rsid w:val="00441A59"/>
    <w:rsid w:val="0044395F"/>
    <w:rsid w:val="00443F2F"/>
    <w:rsid w:val="00444071"/>
    <w:rsid w:val="00444405"/>
    <w:rsid w:val="00444BA6"/>
    <w:rsid w:val="00445632"/>
    <w:rsid w:val="004458CE"/>
    <w:rsid w:val="004458D2"/>
    <w:rsid w:val="0044599D"/>
    <w:rsid w:val="00445B39"/>
    <w:rsid w:val="004462A1"/>
    <w:rsid w:val="004463DF"/>
    <w:rsid w:val="00446EF0"/>
    <w:rsid w:val="0044745B"/>
    <w:rsid w:val="00447587"/>
    <w:rsid w:val="0044769D"/>
    <w:rsid w:val="004476AF"/>
    <w:rsid w:val="00447749"/>
    <w:rsid w:val="004477E2"/>
    <w:rsid w:val="0044793D"/>
    <w:rsid w:val="00447E88"/>
    <w:rsid w:val="0045062D"/>
    <w:rsid w:val="0045071E"/>
    <w:rsid w:val="0045088F"/>
    <w:rsid w:val="00451EC1"/>
    <w:rsid w:val="00452F84"/>
    <w:rsid w:val="00453157"/>
    <w:rsid w:val="00453D53"/>
    <w:rsid w:val="004551A5"/>
    <w:rsid w:val="0045542C"/>
    <w:rsid w:val="00455567"/>
    <w:rsid w:val="00455728"/>
    <w:rsid w:val="0045594F"/>
    <w:rsid w:val="00455B23"/>
    <w:rsid w:val="00455B53"/>
    <w:rsid w:val="00455B60"/>
    <w:rsid w:val="004560B8"/>
    <w:rsid w:val="00456D6A"/>
    <w:rsid w:val="00456E69"/>
    <w:rsid w:val="00456EB6"/>
    <w:rsid w:val="004574C3"/>
    <w:rsid w:val="0045771D"/>
    <w:rsid w:val="0045788A"/>
    <w:rsid w:val="0046080C"/>
    <w:rsid w:val="0046081E"/>
    <w:rsid w:val="004608F3"/>
    <w:rsid w:val="00460A1F"/>
    <w:rsid w:val="00460B1A"/>
    <w:rsid w:val="00460F44"/>
    <w:rsid w:val="00461484"/>
    <w:rsid w:val="00461585"/>
    <w:rsid w:val="00461628"/>
    <w:rsid w:val="00461D7B"/>
    <w:rsid w:val="004621D6"/>
    <w:rsid w:val="004622BD"/>
    <w:rsid w:val="004624AB"/>
    <w:rsid w:val="0046259F"/>
    <w:rsid w:val="004627E3"/>
    <w:rsid w:val="00462BC9"/>
    <w:rsid w:val="00462BFA"/>
    <w:rsid w:val="00462EC2"/>
    <w:rsid w:val="004633C9"/>
    <w:rsid w:val="004637B9"/>
    <w:rsid w:val="00464030"/>
    <w:rsid w:val="0046455A"/>
    <w:rsid w:val="004646CA"/>
    <w:rsid w:val="00464DA1"/>
    <w:rsid w:val="00465776"/>
    <w:rsid w:val="0046578A"/>
    <w:rsid w:val="004661AB"/>
    <w:rsid w:val="004665BF"/>
    <w:rsid w:val="0046691E"/>
    <w:rsid w:val="00466A92"/>
    <w:rsid w:val="00466D5E"/>
    <w:rsid w:val="00467394"/>
    <w:rsid w:val="004674A1"/>
    <w:rsid w:val="00467B51"/>
    <w:rsid w:val="00467CA1"/>
    <w:rsid w:val="00467CD6"/>
    <w:rsid w:val="00470934"/>
    <w:rsid w:val="00470A10"/>
    <w:rsid w:val="00470BF9"/>
    <w:rsid w:val="004710DF"/>
    <w:rsid w:val="004711BA"/>
    <w:rsid w:val="004719D1"/>
    <w:rsid w:val="00471A67"/>
    <w:rsid w:val="00471FDD"/>
    <w:rsid w:val="004721EA"/>
    <w:rsid w:val="00472258"/>
    <w:rsid w:val="00472330"/>
    <w:rsid w:val="00473800"/>
    <w:rsid w:val="00473E6A"/>
    <w:rsid w:val="00473F25"/>
    <w:rsid w:val="00474A51"/>
    <w:rsid w:val="00474CDD"/>
    <w:rsid w:val="0047506A"/>
    <w:rsid w:val="00475073"/>
    <w:rsid w:val="0047542B"/>
    <w:rsid w:val="00475B4D"/>
    <w:rsid w:val="00476A6F"/>
    <w:rsid w:val="004773AA"/>
    <w:rsid w:val="0047745F"/>
    <w:rsid w:val="004775E3"/>
    <w:rsid w:val="004777E1"/>
    <w:rsid w:val="00477CD4"/>
    <w:rsid w:val="004806F2"/>
    <w:rsid w:val="00480871"/>
    <w:rsid w:val="00480D5D"/>
    <w:rsid w:val="00481033"/>
    <w:rsid w:val="004813BE"/>
    <w:rsid w:val="0048159F"/>
    <w:rsid w:val="00482633"/>
    <w:rsid w:val="00482B4E"/>
    <w:rsid w:val="00482C54"/>
    <w:rsid w:val="00483086"/>
    <w:rsid w:val="0048333A"/>
    <w:rsid w:val="004833C3"/>
    <w:rsid w:val="0048357B"/>
    <w:rsid w:val="00483B0A"/>
    <w:rsid w:val="00483B91"/>
    <w:rsid w:val="00483FDE"/>
    <w:rsid w:val="00485435"/>
    <w:rsid w:val="00485A8E"/>
    <w:rsid w:val="00485C05"/>
    <w:rsid w:val="00486774"/>
    <w:rsid w:val="004868E8"/>
    <w:rsid w:val="00486C00"/>
    <w:rsid w:val="004875EE"/>
    <w:rsid w:val="00487727"/>
    <w:rsid w:val="00487D41"/>
    <w:rsid w:val="0049091D"/>
    <w:rsid w:val="00490968"/>
    <w:rsid w:val="0049124F"/>
    <w:rsid w:val="00491784"/>
    <w:rsid w:val="0049228C"/>
    <w:rsid w:val="004923FC"/>
    <w:rsid w:val="004927D1"/>
    <w:rsid w:val="00492C9F"/>
    <w:rsid w:val="00492F3F"/>
    <w:rsid w:val="00493D0B"/>
    <w:rsid w:val="00494A17"/>
    <w:rsid w:val="00494B50"/>
    <w:rsid w:val="00495184"/>
    <w:rsid w:val="00495786"/>
    <w:rsid w:val="00495E74"/>
    <w:rsid w:val="004960B4"/>
    <w:rsid w:val="004960DC"/>
    <w:rsid w:val="00496578"/>
    <w:rsid w:val="00496F29"/>
    <w:rsid w:val="00497239"/>
    <w:rsid w:val="00497367"/>
    <w:rsid w:val="00497544"/>
    <w:rsid w:val="0049754A"/>
    <w:rsid w:val="00497812"/>
    <w:rsid w:val="004A0855"/>
    <w:rsid w:val="004A09D4"/>
    <w:rsid w:val="004A0F1B"/>
    <w:rsid w:val="004A0FF4"/>
    <w:rsid w:val="004A17A9"/>
    <w:rsid w:val="004A1B10"/>
    <w:rsid w:val="004A1B90"/>
    <w:rsid w:val="004A1D59"/>
    <w:rsid w:val="004A36A2"/>
    <w:rsid w:val="004A398F"/>
    <w:rsid w:val="004A4679"/>
    <w:rsid w:val="004A4EE3"/>
    <w:rsid w:val="004A5262"/>
    <w:rsid w:val="004A57C1"/>
    <w:rsid w:val="004A6433"/>
    <w:rsid w:val="004A6651"/>
    <w:rsid w:val="004A6831"/>
    <w:rsid w:val="004A6E40"/>
    <w:rsid w:val="004A7414"/>
    <w:rsid w:val="004A76EF"/>
    <w:rsid w:val="004B017D"/>
    <w:rsid w:val="004B04DB"/>
    <w:rsid w:val="004B0648"/>
    <w:rsid w:val="004B074A"/>
    <w:rsid w:val="004B1A3A"/>
    <w:rsid w:val="004B1B5E"/>
    <w:rsid w:val="004B222C"/>
    <w:rsid w:val="004B2481"/>
    <w:rsid w:val="004B3CD8"/>
    <w:rsid w:val="004B4312"/>
    <w:rsid w:val="004B4386"/>
    <w:rsid w:val="004B4613"/>
    <w:rsid w:val="004B6B63"/>
    <w:rsid w:val="004B6B7B"/>
    <w:rsid w:val="004B764A"/>
    <w:rsid w:val="004B7872"/>
    <w:rsid w:val="004B7B6F"/>
    <w:rsid w:val="004B7CE1"/>
    <w:rsid w:val="004C0207"/>
    <w:rsid w:val="004C02DB"/>
    <w:rsid w:val="004C0585"/>
    <w:rsid w:val="004C119B"/>
    <w:rsid w:val="004C19CC"/>
    <w:rsid w:val="004C1B5D"/>
    <w:rsid w:val="004C225E"/>
    <w:rsid w:val="004C249B"/>
    <w:rsid w:val="004C25D5"/>
    <w:rsid w:val="004C2BEA"/>
    <w:rsid w:val="004C3239"/>
    <w:rsid w:val="004C358A"/>
    <w:rsid w:val="004C4956"/>
    <w:rsid w:val="004C4E94"/>
    <w:rsid w:val="004C541F"/>
    <w:rsid w:val="004C562C"/>
    <w:rsid w:val="004C56D1"/>
    <w:rsid w:val="004C66E7"/>
    <w:rsid w:val="004C684D"/>
    <w:rsid w:val="004C694F"/>
    <w:rsid w:val="004C6D6B"/>
    <w:rsid w:val="004C7030"/>
    <w:rsid w:val="004C71C0"/>
    <w:rsid w:val="004C7C39"/>
    <w:rsid w:val="004D0A78"/>
    <w:rsid w:val="004D0BF0"/>
    <w:rsid w:val="004D0C1C"/>
    <w:rsid w:val="004D0CC8"/>
    <w:rsid w:val="004D142A"/>
    <w:rsid w:val="004D14E4"/>
    <w:rsid w:val="004D1B1B"/>
    <w:rsid w:val="004D1C42"/>
    <w:rsid w:val="004D1E8F"/>
    <w:rsid w:val="004D2191"/>
    <w:rsid w:val="004D21DD"/>
    <w:rsid w:val="004D2A1F"/>
    <w:rsid w:val="004D2E41"/>
    <w:rsid w:val="004D2FBD"/>
    <w:rsid w:val="004D386B"/>
    <w:rsid w:val="004D39AC"/>
    <w:rsid w:val="004D3A22"/>
    <w:rsid w:val="004D3CAB"/>
    <w:rsid w:val="004D4352"/>
    <w:rsid w:val="004D4C79"/>
    <w:rsid w:val="004D4D6A"/>
    <w:rsid w:val="004D4DED"/>
    <w:rsid w:val="004D57F2"/>
    <w:rsid w:val="004D5B1B"/>
    <w:rsid w:val="004D618B"/>
    <w:rsid w:val="004D681B"/>
    <w:rsid w:val="004D6DC3"/>
    <w:rsid w:val="004D7676"/>
    <w:rsid w:val="004D7830"/>
    <w:rsid w:val="004E0354"/>
    <w:rsid w:val="004E06D2"/>
    <w:rsid w:val="004E077E"/>
    <w:rsid w:val="004E085B"/>
    <w:rsid w:val="004E1177"/>
    <w:rsid w:val="004E1362"/>
    <w:rsid w:val="004E13D1"/>
    <w:rsid w:val="004E1415"/>
    <w:rsid w:val="004E152C"/>
    <w:rsid w:val="004E1F9C"/>
    <w:rsid w:val="004E258E"/>
    <w:rsid w:val="004E2A1E"/>
    <w:rsid w:val="004E342E"/>
    <w:rsid w:val="004E3866"/>
    <w:rsid w:val="004E3F0C"/>
    <w:rsid w:val="004E44B5"/>
    <w:rsid w:val="004E4745"/>
    <w:rsid w:val="004E4E6A"/>
    <w:rsid w:val="004E51BC"/>
    <w:rsid w:val="004E53EC"/>
    <w:rsid w:val="004E5DA2"/>
    <w:rsid w:val="004E5FC1"/>
    <w:rsid w:val="004E632A"/>
    <w:rsid w:val="004E6545"/>
    <w:rsid w:val="004E6854"/>
    <w:rsid w:val="004E6F12"/>
    <w:rsid w:val="004E7041"/>
    <w:rsid w:val="004E7121"/>
    <w:rsid w:val="004F0158"/>
    <w:rsid w:val="004F04AE"/>
    <w:rsid w:val="004F0F03"/>
    <w:rsid w:val="004F0F5C"/>
    <w:rsid w:val="004F1195"/>
    <w:rsid w:val="004F22EE"/>
    <w:rsid w:val="004F2612"/>
    <w:rsid w:val="004F279A"/>
    <w:rsid w:val="004F2AE6"/>
    <w:rsid w:val="004F2C14"/>
    <w:rsid w:val="004F34B9"/>
    <w:rsid w:val="004F3EFC"/>
    <w:rsid w:val="004F4273"/>
    <w:rsid w:val="004F429B"/>
    <w:rsid w:val="004F44D6"/>
    <w:rsid w:val="004F4C17"/>
    <w:rsid w:val="004F5B3E"/>
    <w:rsid w:val="004F60D0"/>
    <w:rsid w:val="004F6EC0"/>
    <w:rsid w:val="004F7404"/>
    <w:rsid w:val="004F7434"/>
    <w:rsid w:val="004F75E2"/>
    <w:rsid w:val="004F7A05"/>
    <w:rsid w:val="004F7F95"/>
    <w:rsid w:val="00500236"/>
    <w:rsid w:val="00500A17"/>
    <w:rsid w:val="00501100"/>
    <w:rsid w:val="00501376"/>
    <w:rsid w:val="005024EE"/>
    <w:rsid w:val="00502A0C"/>
    <w:rsid w:val="005031FD"/>
    <w:rsid w:val="00503A09"/>
    <w:rsid w:val="00503C85"/>
    <w:rsid w:val="00503DAB"/>
    <w:rsid w:val="00504F09"/>
    <w:rsid w:val="0050585E"/>
    <w:rsid w:val="00505CF3"/>
    <w:rsid w:val="00505E0D"/>
    <w:rsid w:val="00505EF8"/>
    <w:rsid w:val="005065DE"/>
    <w:rsid w:val="005068FA"/>
    <w:rsid w:val="00506D95"/>
    <w:rsid w:val="00507371"/>
    <w:rsid w:val="0050746F"/>
    <w:rsid w:val="005075B8"/>
    <w:rsid w:val="005101DE"/>
    <w:rsid w:val="0051040B"/>
    <w:rsid w:val="00510E0A"/>
    <w:rsid w:val="00511650"/>
    <w:rsid w:val="00511708"/>
    <w:rsid w:val="00511EAE"/>
    <w:rsid w:val="005121E2"/>
    <w:rsid w:val="00512F8A"/>
    <w:rsid w:val="005139A9"/>
    <w:rsid w:val="00513B5F"/>
    <w:rsid w:val="00514813"/>
    <w:rsid w:val="00516628"/>
    <w:rsid w:val="005168C3"/>
    <w:rsid w:val="00517241"/>
    <w:rsid w:val="00517C17"/>
    <w:rsid w:val="00517D90"/>
    <w:rsid w:val="00517F07"/>
    <w:rsid w:val="00520056"/>
    <w:rsid w:val="0052037A"/>
    <w:rsid w:val="00520E22"/>
    <w:rsid w:val="00521033"/>
    <w:rsid w:val="00521A07"/>
    <w:rsid w:val="00521C55"/>
    <w:rsid w:val="00521E50"/>
    <w:rsid w:val="00523C34"/>
    <w:rsid w:val="00523D0A"/>
    <w:rsid w:val="00523D8F"/>
    <w:rsid w:val="00524359"/>
    <w:rsid w:val="00524D91"/>
    <w:rsid w:val="00524F27"/>
    <w:rsid w:val="005251E2"/>
    <w:rsid w:val="005256A0"/>
    <w:rsid w:val="00525B91"/>
    <w:rsid w:val="00525BBA"/>
    <w:rsid w:val="00525C8E"/>
    <w:rsid w:val="00525EA7"/>
    <w:rsid w:val="005262A9"/>
    <w:rsid w:val="005263A2"/>
    <w:rsid w:val="0052645D"/>
    <w:rsid w:val="0052656B"/>
    <w:rsid w:val="005266F3"/>
    <w:rsid w:val="005277E3"/>
    <w:rsid w:val="00527E54"/>
    <w:rsid w:val="00527FBB"/>
    <w:rsid w:val="005302AA"/>
    <w:rsid w:val="00530634"/>
    <w:rsid w:val="00530BCA"/>
    <w:rsid w:val="00531E9F"/>
    <w:rsid w:val="0053248A"/>
    <w:rsid w:val="0053330F"/>
    <w:rsid w:val="005335E4"/>
    <w:rsid w:val="00533641"/>
    <w:rsid w:val="0053419F"/>
    <w:rsid w:val="00534313"/>
    <w:rsid w:val="00534C7D"/>
    <w:rsid w:val="00535362"/>
    <w:rsid w:val="005353CE"/>
    <w:rsid w:val="005357C0"/>
    <w:rsid w:val="00536F7C"/>
    <w:rsid w:val="00537068"/>
    <w:rsid w:val="005371DA"/>
    <w:rsid w:val="00537C9B"/>
    <w:rsid w:val="00537EBF"/>
    <w:rsid w:val="00540F1D"/>
    <w:rsid w:val="00540F39"/>
    <w:rsid w:val="00541141"/>
    <w:rsid w:val="0054118A"/>
    <w:rsid w:val="00541326"/>
    <w:rsid w:val="005414EF"/>
    <w:rsid w:val="00541BAE"/>
    <w:rsid w:val="0054213D"/>
    <w:rsid w:val="005422D9"/>
    <w:rsid w:val="00542B22"/>
    <w:rsid w:val="00542EF1"/>
    <w:rsid w:val="0054324A"/>
    <w:rsid w:val="005445CC"/>
    <w:rsid w:val="00544B2A"/>
    <w:rsid w:val="00544B4D"/>
    <w:rsid w:val="00544C97"/>
    <w:rsid w:val="00544F8C"/>
    <w:rsid w:val="00545064"/>
    <w:rsid w:val="0054540E"/>
    <w:rsid w:val="00545B8C"/>
    <w:rsid w:val="00545E8B"/>
    <w:rsid w:val="00546245"/>
    <w:rsid w:val="0054677B"/>
    <w:rsid w:val="00546C1F"/>
    <w:rsid w:val="00547727"/>
    <w:rsid w:val="00547954"/>
    <w:rsid w:val="00547991"/>
    <w:rsid w:val="005479A7"/>
    <w:rsid w:val="005479D2"/>
    <w:rsid w:val="00547A63"/>
    <w:rsid w:val="00550595"/>
    <w:rsid w:val="00550979"/>
    <w:rsid w:val="0055099F"/>
    <w:rsid w:val="005509D8"/>
    <w:rsid w:val="00550F3A"/>
    <w:rsid w:val="00551321"/>
    <w:rsid w:val="00551432"/>
    <w:rsid w:val="00553347"/>
    <w:rsid w:val="0055346E"/>
    <w:rsid w:val="005537C8"/>
    <w:rsid w:val="005538FC"/>
    <w:rsid w:val="00553B1F"/>
    <w:rsid w:val="00553CCE"/>
    <w:rsid w:val="00553EA7"/>
    <w:rsid w:val="0055417A"/>
    <w:rsid w:val="00555B5C"/>
    <w:rsid w:val="005564BE"/>
    <w:rsid w:val="005566CA"/>
    <w:rsid w:val="00557218"/>
    <w:rsid w:val="0055799C"/>
    <w:rsid w:val="00557F6E"/>
    <w:rsid w:val="0056012B"/>
    <w:rsid w:val="00560DF4"/>
    <w:rsid w:val="0056133A"/>
    <w:rsid w:val="0056137A"/>
    <w:rsid w:val="0056222E"/>
    <w:rsid w:val="005623E5"/>
    <w:rsid w:val="005624A8"/>
    <w:rsid w:val="005626C7"/>
    <w:rsid w:val="00562BE7"/>
    <w:rsid w:val="00562D30"/>
    <w:rsid w:val="005637D0"/>
    <w:rsid w:val="00563EAD"/>
    <w:rsid w:val="00564FFB"/>
    <w:rsid w:val="00565779"/>
    <w:rsid w:val="005660C3"/>
    <w:rsid w:val="00566322"/>
    <w:rsid w:val="005663DE"/>
    <w:rsid w:val="00566952"/>
    <w:rsid w:val="00566A12"/>
    <w:rsid w:val="00566BF4"/>
    <w:rsid w:val="00566CED"/>
    <w:rsid w:val="005679FB"/>
    <w:rsid w:val="00567D4F"/>
    <w:rsid w:val="00567E18"/>
    <w:rsid w:val="00567F8A"/>
    <w:rsid w:val="005714FD"/>
    <w:rsid w:val="005716CE"/>
    <w:rsid w:val="005716E5"/>
    <w:rsid w:val="0057187E"/>
    <w:rsid w:val="00571A33"/>
    <w:rsid w:val="00571B7E"/>
    <w:rsid w:val="00571DA4"/>
    <w:rsid w:val="0057242D"/>
    <w:rsid w:val="00572D62"/>
    <w:rsid w:val="005734E3"/>
    <w:rsid w:val="00573869"/>
    <w:rsid w:val="00573944"/>
    <w:rsid w:val="00573BE2"/>
    <w:rsid w:val="00573E6A"/>
    <w:rsid w:val="00574000"/>
    <w:rsid w:val="0057482F"/>
    <w:rsid w:val="00574852"/>
    <w:rsid w:val="005757D4"/>
    <w:rsid w:val="0057595F"/>
    <w:rsid w:val="005767DB"/>
    <w:rsid w:val="005768F4"/>
    <w:rsid w:val="00576A8B"/>
    <w:rsid w:val="00576EAE"/>
    <w:rsid w:val="00577041"/>
    <w:rsid w:val="00577625"/>
    <w:rsid w:val="00577639"/>
    <w:rsid w:val="00577A7C"/>
    <w:rsid w:val="005805A0"/>
    <w:rsid w:val="00580DF0"/>
    <w:rsid w:val="00581A46"/>
    <w:rsid w:val="00581D87"/>
    <w:rsid w:val="005828E4"/>
    <w:rsid w:val="00582963"/>
    <w:rsid w:val="00583884"/>
    <w:rsid w:val="005838B3"/>
    <w:rsid w:val="005839ED"/>
    <w:rsid w:val="00583A57"/>
    <w:rsid w:val="00583A76"/>
    <w:rsid w:val="00583AE4"/>
    <w:rsid w:val="005841BD"/>
    <w:rsid w:val="00584673"/>
    <w:rsid w:val="00584D22"/>
    <w:rsid w:val="0058655F"/>
    <w:rsid w:val="005866D0"/>
    <w:rsid w:val="00586C7E"/>
    <w:rsid w:val="00587F9E"/>
    <w:rsid w:val="00590B1C"/>
    <w:rsid w:val="0059129E"/>
    <w:rsid w:val="00591477"/>
    <w:rsid w:val="0059171F"/>
    <w:rsid w:val="00591A34"/>
    <w:rsid w:val="005920CC"/>
    <w:rsid w:val="0059210D"/>
    <w:rsid w:val="00592570"/>
    <w:rsid w:val="0059272A"/>
    <w:rsid w:val="00593319"/>
    <w:rsid w:val="00593330"/>
    <w:rsid w:val="00593F15"/>
    <w:rsid w:val="00594537"/>
    <w:rsid w:val="00594727"/>
    <w:rsid w:val="005948DD"/>
    <w:rsid w:val="00595154"/>
    <w:rsid w:val="005957E8"/>
    <w:rsid w:val="005958C9"/>
    <w:rsid w:val="0059595B"/>
    <w:rsid w:val="00596AC3"/>
    <w:rsid w:val="00596BC6"/>
    <w:rsid w:val="00596D63"/>
    <w:rsid w:val="00596DA0"/>
    <w:rsid w:val="005972A6"/>
    <w:rsid w:val="00597876"/>
    <w:rsid w:val="00597D55"/>
    <w:rsid w:val="00597D5D"/>
    <w:rsid w:val="005A0816"/>
    <w:rsid w:val="005A091B"/>
    <w:rsid w:val="005A1664"/>
    <w:rsid w:val="005A167C"/>
    <w:rsid w:val="005A1987"/>
    <w:rsid w:val="005A1EA5"/>
    <w:rsid w:val="005A22B5"/>
    <w:rsid w:val="005A23F8"/>
    <w:rsid w:val="005A2CB7"/>
    <w:rsid w:val="005A3181"/>
    <w:rsid w:val="005A3518"/>
    <w:rsid w:val="005A3B4E"/>
    <w:rsid w:val="005A3C00"/>
    <w:rsid w:val="005A40A8"/>
    <w:rsid w:val="005A4252"/>
    <w:rsid w:val="005A428B"/>
    <w:rsid w:val="005A44F3"/>
    <w:rsid w:val="005A4703"/>
    <w:rsid w:val="005A4DDD"/>
    <w:rsid w:val="005A568A"/>
    <w:rsid w:val="005A577B"/>
    <w:rsid w:val="005A5FE9"/>
    <w:rsid w:val="005A651F"/>
    <w:rsid w:val="005A6553"/>
    <w:rsid w:val="005A6FFF"/>
    <w:rsid w:val="005A76AC"/>
    <w:rsid w:val="005A793D"/>
    <w:rsid w:val="005A7D69"/>
    <w:rsid w:val="005A7E1B"/>
    <w:rsid w:val="005B0115"/>
    <w:rsid w:val="005B0E73"/>
    <w:rsid w:val="005B1057"/>
    <w:rsid w:val="005B13B0"/>
    <w:rsid w:val="005B1A97"/>
    <w:rsid w:val="005B2163"/>
    <w:rsid w:val="005B2C3B"/>
    <w:rsid w:val="005B3215"/>
    <w:rsid w:val="005B398F"/>
    <w:rsid w:val="005B39EE"/>
    <w:rsid w:val="005B3B01"/>
    <w:rsid w:val="005B3C90"/>
    <w:rsid w:val="005B4695"/>
    <w:rsid w:val="005B55D8"/>
    <w:rsid w:val="005B5852"/>
    <w:rsid w:val="005B643F"/>
    <w:rsid w:val="005B6E4E"/>
    <w:rsid w:val="005B75F8"/>
    <w:rsid w:val="005B7BA9"/>
    <w:rsid w:val="005B7BF1"/>
    <w:rsid w:val="005C0608"/>
    <w:rsid w:val="005C1699"/>
    <w:rsid w:val="005C19DF"/>
    <w:rsid w:val="005C1A4C"/>
    <w:rsid w:val="005C1E3C"/>
    <w:rsid w:val="005C214F"/>
    <w:rsid w:val="005C256E"/>
    <w:rsid w:val="005C302E"/>
    <w:rsid w:val="005C42C1"/>
    <w:rsid w:val="005C43E7"/>
    <w:rsid w:val="005C4607"/>
    <w:rsid w:val="005C46C6"/>
    <w:rsid w:val="005C515A"/>
    <w:rsid w:val="005C57D0"/>
    <w:rsid w:val="005C628F"/>
    <w:rsid w:val="005C6412"/>
    <w:rsid w:val="005C6421"/>
    <w:rsid w:val="005C66AB"/>
    <w:rsid w:val="005C67B9"/>
    <w:rsid w:val="005C6822"/>
    <w:rsid w:val="005C68EA"/>
    <w:rsid w:val="005C6957"/>
    <w:rsid w:val="005C7ABB"/>
    <w:rsid w:val="005D0423"/>
    <w:rsid w:val="005D0F14"/>
    <w:rsid w:val="005D1763"/>
    <w:rsid w:val="005D1823"/>
    <w:rsid w:val="005D2022"/>
    <w:rsid w:val="005D23A8"/>
    <w:rsid w:val="005D2665"/>
    <w:rsid w:val="005D2CB4"/>
    <w:rsid w:val="005D3665"/>
    <w:rsid w:val="005D3AFF"/>
    <w:rsid w:val="005D3B61"/>
    <w:rsid w:val="005D3B9B"/>
    <w:rsid w:val="005D3D77"/>
    <w:rsid w:val="005D402B"/>
    <w:rsid w:val="005D4192"/>
    <w:rsid w:val="005D44DE"/>
    <w:rsid w:val="005D4820"/>
    <w:rsid w:val="005D513E"/>
    <w:rsid w:val="005D5211"/>
    <w:rsid w:val="005D5EBA"/>
    <w:rsid w:val="005D5F68"/>
    <w:rsid w:val="005D65EA"/>
    <w:rsid w:val="005D716D"/>
    <w:rsid w:val="005D7887"/>
    <w:rsid w:val="005E004C"/>
    <w:rsid w:val="005E2410"/>
    <w:rsid w:val="005E2A1B"/>
    <w:rsid w:val="005E2E27"/>
    <w:rsid w:val="005E335E"/>
    <w:rsid w:val="005E33A0"/>
    <w:rsid w:val="005E35C8"/>
    <w:rsid w:val="005E39D7"/>
    <w:rsid w:val="005E42D1"/>
    <w:rsid w:val="005E5227"/>
    <w:rsid w:val="005E5371"/>
    <w:rsid w:val="005E5E51"/>
    <w:rsid w:val="005E653C"/>
    <w:rsid w:val="005E6BA4"/>
    <w:rsid w:val="005E6C00"/>
    <w:rsid w:val="005E6D44"/>
    <w:rsid w:val="005E772B"/>
    <w:rsid w:val="005E7837"/>
    <w:rsid w:val="005E7B22"/>
    <w:rsid w:val="005E7BD6"/>
    <w:rsid w:val="005F0DF5"/>
    <w:rsid w:val="005F1179"/>
    <w:rsid w:val="005F2507"/>
    <w:rsid w:val="005F2D0F"/>
    <w:rsid w:val="005F2FF1"/>
    <w:rsid w:val="005F3274"/>
    <w:rsid w:val="005F3386"/>
    <w:rsid w:val="005F3845"/>
    <w:rsid w:val="005F3CA2"/>
    <w:rsid w:val="005F4198"/>
    <w:rsid w:val="005F43CD"/>
    <w:rsid w:val="005F46A4"/>
    <w:rsid w:val="005F4E52"/>
    <w:rsid w:val="005F58C8"/>
    <w:rsid w:val="005F58F2"/>
    <w:rsid w:val="005F61A9"/>
    <w:rsid w:val="005F6313"/>
    <w:rsid w:val="005F6D37"/>
    <w:rsid w:val="005F6EC8"/>
    <w:rsid w:val="005F6EF1"/>
    <w:rsid w:val="005F6F9D"/>
    <w:rsid w:val="005F6FA6"/>
    <w:rsid w:val="005F7F7B"/>
    <w:rsid w:val="005F7FBD"/>
    <w:rsid w:val="00600647"/>
    <w:rsid w:val="0060066F"/>
    <w:rsid w:val="00601047"/>
    <w:rsid w:val="006019B5"/>
    <w:rsid w:val="00601FB2"/>
    <w:rsid w:val="006026F4"/>
    <w:rsid w:val="00602B53"/>
    <w:rsid w:val="00603211"/>
    <w:rsid w:val="00603B6C"/>
    <w:rsid w:val="00603DF8"/>
    <w:rsid w:val="00603F71"/>
    <w:rsid w:val="00604953"/>
    <w:rsid w:val="00604D58"/>
    <w:rsid w:val="006059AD"/>
    <w:rsid w:val="00605D72"/>
    <w:rsid w:val="00606084"/>
    <w:rsid w:val="0060635A"/>
    <w:rsid w:val="006063C3"/>
    <w:rsid w:val="00606797"/>
    <w:rsid w:val="0060683E"/>
    <w:rsid w:val="00606C56"/>
    <w:rsid w:val="00606CA0"/>
    <w:rsid w:val="00606DF5"/>
    <w:rsid w:val="0061009F"/>
    <w:rsid w:val="0061018A"/>
    <w:rsid w:val="00610804"/>
    <w:rsid w:val="00610BAC"/>
    <w:rsid w:val="00610BF0"/>
    <w:rsid w:val="006115F7"/>
    <w:rsid w:val="00612207"/>
    <w:rsid w:val="006122E7"/>
    <w:rsid w:val="0061231B"/>
    <w:rsid w:val="00612505"/>
    <w:rsid w:val="006128EE"/>
    <w:rsid w:val="00612E15"/>
    <w:rsid w:val="006134BE"/>
    <w:rsid w:val="00613A4C"/>
    <w:rsid w:val="00614D84"/>
    <w:rsid w:val="00615476"/>
    <w:rsid w:val="0061549B"/>
    <w:rsid w:val="006155F0"/>
    <w:rsid w:val="00615918"/>
    <w:rsid w:val="00616AE1"/>
    <w:rsid w:val="00617296"/>
    <w:rsid w:val="006174FD"/>
    <w:rsid w:val="00617B48"/>
    <w:rsid w:val="00617D22"/>
    <w:rsid w:val="00617DFE"/>
    <w:rsid w:val="00617F37"/>
    <w:rsid w:val="006201D6"/>
    <w:rsid w:val="00620704"/>
    <w:rsid w:val="0062093C"/>
    <w:rsid w:val="00620BD4"/>
    <w:rsid w:val="006217F4"/>
    <w:rsid w:val="00621A10"/>
    <w:rsid w:val="00621F7E"/>
    <w:rsid w:val="00621FE6"/>
    <w:rsid w:val="0062201C"/>
    <w:rsid w:val="006228F5"/>
    <w:rsid w:val="00622A20"/>
    <w:rsid w:val="00622B44"/>
    <w:rsid w:val="00623BF6"/>
    <w:rsid w:val="006240BF"/>
    <w:rsid w:val="00624364"/>
    <w:rsid w:val="0062457D"/>
    <w:rsid w:val="006249D2"/>
    <w:rsid w:val="00624BC8"/>
    <w:rsid w:val="006254BA"/>
    <w:rsid w:val="0062568E"/>
    <w:rsid w:val="00625723"/>
    <w:rsid w:val="0062598E"/>
    <w:rsid w:val="0062662C"/>
    <w:rsid w:val="00626658"/>
    <w:rsid w:val="00626D05"/>
    <w:rsid w:val="0062799A"/>
    <w:rsid w:val="006279ED"/>
    <w:rsid w:val="00630133"/>
    <w:rsid w:val="006303CD"/>
    <w:rsid w:val="0063069B"/>
    <w:rsid w:val="006306D6"/>
    <w:rsid w:val="00630909"/>
    <w:rsid w:val="00630D89"/>
    <w:rsid w:val="00630E81"/>
    <w:rsid w:val="00630FFD"/>
    <w:rsid w:val="006315DE"/>
    <w:rsid w:val="006318E5"/>
    <w:rsid w:val="00631A8A"/>
    <w:rsid w:val="00631C3D"/>
    <w:rsid w:val="00632367"/>
    <w:rsid w:val="00632BDB"/>
    <w:rsid w:val="00633827"/>
    <w:rsid w:val="0063382B"/>
    <w:rsid w:val="0063391C"/>
    <w:rsid w:val="00633CED"/>
    <w:rsid w:val="00633E34"/>
    <w:rsid w:val="0063414C"/>
    <w:rsid w:val="0063466D"/>
    <w:rsid w:val="00634740"/>
    <w:rsid w:val="006347E9"/>
    <w:rsid w:val="00634A20"/>
    <w:rsid w:val="00634B0F"/>
    <w:rsid w:val="0063562B"/>
    <w:rsid w:val="0063589B"/>
    <w:rsid w:val="00635968"/>
    <w:rsid w:val="00635B3B"/>
    <w:rsid w:val="00635ED1"/>
    <w:rsid w:val="00636512"/>
    <w:rsid w:val="006369F1"/>
    <w:rsid w:val="00637052"/>
    <w:rsid w:val="006379FB"/>
    <w:rsid w:val="00640288"/>
    <w:rsid w:val="00640A82"/>
    <w:rsid w:val="006410D1"/>
    <w:rsid w:val="00641AE5"/>
    <w:rsid w:val="00641BF0"/>
    <w:rsid w:val="00641E99"/>
    <w:rsid w:val="006422D7"/>
    <w:rsid w:val="00642375"/>
    <w:rsid w:val="00642999"/>
    <w:rsid w:val="00642DCB"/>
    <w:rsid w:val="006432CA"/>
    <w:rsid w:val="0064376E"/>
    <w:rsid w:val="006438C8"/>
    <w:rsid w:val="00644177"/>
    <w:rsid w:val="006449E9"/>
    <w:rsid w:val="00644D24"/>
    <w:rsid w:val="00644D87"/>
    <w:rsid w:val="00644FED"/>
    <w:rsid w:val="0064538C"/>
    <w:rsid w:val="006455B3"/>
    <w:rsid w:val="00645A28"/>
    <w:rsid w:val="00645CC1"/>
    <w:rsid w:val="006464CC"/>
    <w:rsid w:val="00646DB8"/>
    <w:rsid w:val="00646F04"/>
    <w:rsid w:val="0064726C"/>
    <w:rsid w:val="00650471"/>
    <w:rsid w:val="00650479"/>
    <w:rsid w:val="00650D7A"/>
    <w:rsid w:val="00650DA4"/>
    <w:rsid w:val="00651528"/>
    <w:rsid w:val="0065281E"/>
    <w:rsid w:val="00652A4B"/>
    <w:rsid w:val="00652BED"/>
    <w:rsid w:val="006534A5"/>
    <w:rsid w:val="00653D0C"/>
    <w:rsid w:val="00654287"/>
    <w:rsid w:val="006542E9"/>
    <w:rsid w:val="00654404"/>
    <w:rsid w:val="006553F5"/>
    <w:rsid w:val="0065555D"/>
    <w:rsid w:val="00655E71"/>
    <w:rsid w:val="006560C6"/>
    <w:rsid w:val="006562EE"/>
    <w:rsid w:val="00656763"/>
    <w:rsid w:val="00657319"/>
    <w:rsid w:val="006579D9"/>
    <w:rsid w:val="00657CD5"/>
    <w:rsid w:val="00657EB8"/>
    <w:rsid w:val="00660306"/>
    <w:rsid w:val="006603AC"/>
    <w:rsid w:val="00660DAB"/>
    <w:rsid w:val="00660EF5"/>
    <w:rsid w:val="00660F14"/>
    <w:rsid w:val="00660FD9"/>
    <w:rsid w:val="00661020"/>
    <w:rsid w:val="00661B3F"/>
    <w:rsid w:val="00661BFF"/>
    <w:rsid w:val="006620B7"/>
    <w:rsid w:val="0066292B"/>
    <w:rsid w:val="00662B31"/>
    <w:rsid w:val="00662E42"/>
    <w:rsid w:val="00662F99"/>
    <w:rsid w:val="00663124"/>
    <w:rsid w:val="00663801"/>
    <w:rsid w:val="00663DE4"/>
    <w:rsid w:val="0066428C"/>
    <w:rsid w:val="006642FB"/>
    <w:rsid w:val="006645B5"/>
    <w:rsid w:val="00664634"/>
    <w:rsid w:val="00664910"/>
    <w:rsid w:val="00664CF8"/>
    <w:rsid w:val="0066541D"/>
    <w:rsid w:val="0066575A"/>
    <w:rsid w:val="0066644D"/>
    <w:rsid w:val="0066684C"/>
    <w:rsid w:val="006673B4"/>
    <w:rsid w:val="00667E59"/>
    <w:rsid w:val="006701AD"/>
    <w:rsid w:val="00670848"/>
    <w:rsid w:val="0067091A"/>
    <w:rsid w:val="00670CAC"/>
    <w:rsid w:val="00670CEA"/>
    <w:rsid w:val="00671105"/>
    <w:rsid w:val="0067164F"/>
    <w:rsid w:val="0067176F"/>
    <w:rsid w:val="006717DA"/>
    <w:rsid w:val="006724A2"/>
    <w:rsid w:val="006727A5"/>
    <w:rsid w:val="00672BFE"/>
    <w:rsid w:val="0067303B"/>
    <w:rsid w:val="0067336C"/>
    <w:rsid w:val="0067355F"/>
    <w:rsid w:val="00674FC8"/>
    <w:rsid w:val="00675213"/>
    <w:rsid w:val="0067539A"/>
    <w:rsid w:val="006754A1"/>
    <w:rsid w:val="0067571C"/>
    <w:rsid w:val="00675818"/>
    <w:rsid w:val="0067598E"/>
    <w:rsid w:val="006770FA"/>
    <w:rsid w:val="00677581"/>
    <w:rsid w:val="00677FCC"/>
    <w:rsid w:val="0068019D"/>
    <w:rsid w:val="006806C0"/>
    <w:rsid w:val="0068076B"/>
    <w:rsid w:val="00680BE1"/>
    <w:rsid w:val="00680C60"/>
    <w:rsid w:val="00681790"/>
    <w:rsid w:val="00681BCD"/>
    <w:rsid w:val="00682234"/>
    <w:rsid w:val="00682268"/>
    <w:rsid w:val="006827C3"/>
    <w:rsid w:val="006831F4"/>
    <w:rsid w:val="0068321D"/>
    <w:rsid w:val="006834C6"/>
    <w:rsid w:val="006836C6"/>
    <w:rsid w:val="00683947"/>
    <w:rsid w:val="00683DB2"/>
    <w:rsid w:val="00683E5D"/>
    <w:rsid w:val="00684004"/>
    <w:rsid w:val="00684436"/>
    <w:rsid w:val="006847E8"/>
    <w:rsid w:val="00684E93"/>
    <w:rsid w:val="00685246"/>
    <w:rsid w:val="0068532D"/>
    <w:rsid w:val="00685735"/>
    <w:rsid w:val="00685A57"/>
    <w:rsid w:val="006861B6"/>
    <w:rsid w:val="006866A8"/>
    <w:rsid w:val="006866B5"/>
    <w:rsid w:val="00687395"/>
    <w:rsid w:val="006873C1"/>
    <w:rsid w:val="0068776B"/>
    <w:rsid w:val="006877D1"/>
    <w:rsid w:val="0068799F"/>
    <w:rsid w:val="00687A49"/>
    <w:rsid w:val="00687F47"/>
    <w:rsid w:val="006901EB"/>
    <w:rsid w:val="0069040A"/>
    <w:rsid w:val="00690AC1"/>
    <w:rsid w:val="00690D62"/>
    <w:rsid w:val="00690E09"/>
    <w:rsid w:val="00690F89"/>
    <w:rsid w:val="0069101F"/>
    <w:rsid w:val="00691252"/>
    <w:rsid w:val="0069151E"/>
    <w:rsid w:val="0069198F"/>
    <w:rsid w:val="00691E85"/>
    <w:rsid w:val="00692A9C"/>
    <w:rsid w:val="00692E79"/>
    <w:rsid w:val="00692F42"/>
    <w:rsid w:val="006936FD"/>
    <w:rsid w:val="006943B3"/>
    <w:rsid w:val="006943F2"/>
    <w:rsid w:val="00694546"/>
    <w:rsid w:val="006947FA"/>
    <w:rsid w:val="006949A3"/>
    <w:rsid w:val="006949C4"/>
    <w:rsid w:val="00694C67"/>
    <w:rsid w:val="00695BFF"/>
    <w:rsid w:val="00695F28"/>
    <w:rsid w:val="00696004"/>
    <w:rsid w:val="00696267"/>
    <w:rsid w:val="00696C1D"/>
    <w:rsid w:val="00696EBA"/>
    <w:rsid w:val="0069708B"/>
    <w:rsid w:val="00697CF2"/>
    <w:rsid w:val="006A051A"/>
    <w:rsid w:val="006A05A9"/>
    <w:rsid w:val="006A0935"/>
    <w:rsid w:val="006A0DE7"/>
    <w:rsid w:val="006A0ED5"/>
    <w:rsid w:val="006A1123"/>
    <w:rsid w:val="006A1A9A"/>
    <w:rsid w:val="006A1AFA"/>
    <w:rsid w:val="006A2601"/>
    <w:rsid w:val="006A2D39"/>
    <w:rsid w:val="006A364F"/>
    <w:rsid w:val="006A3D39"/>
    <w:rsid w:val="006A4A47"/>
    <w:rsid w:val="006A4C2B"/>
    <w:rsid w:val="006A4EEA"/>
    <w:rsid w:val="006A4F8E"/>
    <w:rsid w:val="006A5BFA"/>
    <w:rsid w:val="006A5C98"/>
    <w:rsid w:val="006A5EA2"/>
    <w:rsid w:val="006A621F"/>
    <w:rsid w:val="006A66FC"/>
    <w:rsid w:val="006A6A29"/>
    <w:rsid w:val="006A6C66"/>
    <w:rsid w:val="006A704F"/>
    <w:rsid w:val="006A7314"/>
    <w:rsid w:val="006A7360"/>
    <w:rsid w:val="006A772A"/>
    <w:rsid w:val="006A777E"/>
    <w:rsid w:val="006A7A5E"/>
    <w:rsid w:val="006B00AA"/>
    <w:rsid w:val="006B0DF2"/>
    <w:rsid w:val="006B0E16"/>
    <w:rsid w:val="006B10A2"/>
    <w:rsid w:val="006B117E"/>
    <w:rsid w:val="006B1742"/>
    <w:rsid w:val="006B1B45"/>
    <w:rsid w:val="006B2B1B"/>
    <w:rsid w:val="006B2EEC"/>
    <w:rsid w:val="006B2EFF"/>
    <w:rsid w:val="006B3153"/>
    <w:rsid w:val="006B3501"/>
    <w:rsid w:val="006B358C"/>
    <w:rsid w:val="006B35E2"/>
    <w:rsid w:val="006B3BB1"/>
    <w:rsid w:val="006B41C4"/>
    <w:rsid w:val="006B4C3B"/>
    <w:rsid w:val="006B515A"/>
    <w:rsid w:val="006B5273"/>
    <w:rsid w:val="006B556B"/>
    <w:rsid w:val="006B5E38"/>
    <w:rsid w:val="006B6146"/>
    <w:rsid w:val="006B6160"/>
    <w:rsid w:val="006B6389"/>
    <w:rsid w:val="006B6735"/>
    <w:rsid w:val="006B6D73"/>
    <w:rsid w:val="006B7E93"/>
    <w:rsid w:val="006C0A2B"/>
    <w:rsid w:val="006C0CD9"/>
    <w:rsid w:val="006C10C8"/>
    <w:rsid w:val="006C1612"/>
    <w:rsid w:val="006C26D6"/>
    <w:rsid w:val="006C2C4B"/>
    <w:rsid w:val="006C2EB3"/>
    <w:rsid w:val="006C36B7"/>
    <w:rsid w:val="006C3B07"/>
    <w:rsid w:val="006C3B5D"/>
    <w:rsid w:val="006C3B8A"/>
    <w:rsid w:val="006C3C67"/>
    <w:rsid w:val="006C40F8"/>
    <w:rsid w:val="006C4562"/>
    <w:rsid w:val="006C4985"/>
    <w:rsid w:val="006C4B15"/>
    <w:rsid w:val="006C4C78"/>
    <w:rsid w:val="006C4F30"/>
    <w:rsid w:val="006C543A"/>
    <w:rsid w:val="006C5703"/>
    <w:rsid w:val="006C72B5"/>
    <w:rsid w:val="006C752E"/>
    <w:rsid w:val="006C7619"/>
    <w:rsid w:val="006C76DE"/>
    <w:rsid w:val="006C7C6A"/>
    <w:rsid w:val="006D0583"/>
    <w:rsid w:val="006D0776"/>
    <w:rsid w:val="006D0AC5"/>
    <w:rsid w:val="006D0ACB"/>
    <w:rsid w:val="006D136A"/>
    <w:rsid w:val="006D1723"/>
    <w:rsid w:val="006D18A6"/>
    <w:rsid w:val="006D1DE5"/>
    <w:rsid w:val="006D2916"/>
    <w:rsid w:val="006D3441"/>
    <w:rsid w:val="006D36C7"/>
    <w:rsid w:val="006D3DDE"/>
    <w:rsid w:val="006D42BC"/>
    <w:rsid w:val="006D46A1"/>
    <w:rsid w:val="006D4C38"/>
    <w:rsid w:val="006D4DB5"/>
    <w:rsid w:val="006D5C84"/>
    <w:rsid w:val="006D5F63"/>
    <w:rsid w:val="006D613C"/>
    <w:rsid w:val="006D661C"/>
    <w:rsid w:val="006D682E"/>
    <w:rsid w:val="006D6A7F"/>
    <w:rsid w:val="006E03B9"/>
    <w:rsid w:val="006E03CD"/>
    <w:rsid w:val="006E0451"/>
    <w:rsid w:val="006E0B9E"/>
    <w:rsid w:val="006E16AF"/>
    <w:rsid w:val="006E32A4"/>
    <w:rsid w:val="006E3B0C"/>
    <w:rsid w:val="006E401B"/>
    <w:rsid w:val="006E4B2F"/>
    <w:rsid w:val="006E4CD1"/>
    <w:rsid w:val="006E4DF6"/>
    <w:rsid w:val="006E5403"/>
    <w:rsid w:val="006E57BF"/>
    <w:rsid w:val="006E58D2"/>
    <w:rsid w:val="006E59FC"/>
    <w:rsid w:val="006E5C56"/>
    <w:rsid w:val="006E5F4B"/>
    <w:rsid w:val="006E65C9"/>
    <w:rsid w:val="006E6B5A"/>
    <w:rsid w:val="006E6CD6"/>
    <w:rsid w:val="006E70AE"/>
    <w:rsid w:val="006E7447"/>
    <w:rsid w:val="006E78CE"/>
    <w:rsid w:val="006F06FC"/>
    <w:rsid w:val="006F12B6"/>
    <w:rsid w:val="006F1834"/>
    <w:rsid w:val="006F187C"/>
    <w:rsid w:val="006F1C21"/>
    <w:rsid w:val="006F2065"/>
    <w:rsid w:val="006F229F"/>
    <w:rsid w:val="006F2640"/>
    <w:rsid w:val="006F28A5"/>
    <w:rsid w:val="006F2C56"/>
    <w:rsid w:val="006F2C88"/>
    <w:rsid w:val="006F3745"/>
    <w:rsid w:val="006F3994"/>
    <w:rsid w:val="006F401D"/>
    <w:rsid w:val="006F4075"/>
    <w:rsid w:val="006F43B7"/>
    <w:rsid w:val="006F56EF"/>
    <w:rsid w:val="006F575D"/>
    <w:rsid w:val="006F5F76"/>
    <w:rsid w:val="006F6392"/>
    <w:rsid w:val="006F6711"/>
    <w:rsid w:val="006F67FE"/>
    <w:rsid w:val="006F6888"/>
    <w:rsid w:val="006F786A"/>
    <w:rsid w:val="006F79E1"/>
    <w:rsid w:val="006F7BE5"/>
    <w:rsid w:val="006F7C98"/>
    <w:rsid w:val="006F7E04"/>
    <w:rsid w:val="0070019B"/>
    <w:rsid w:val="00700375"/>
    <w:rsid w:val="007007A4"/>
    <w:rsid w:val="00700A2C"/>
    <w:rsid w:val="00700DF4"/>
    <w:rsid w:val="00700FAF"/>
    <w:rsid w:val="00701A32"/>
    <w:rsid w:val="00701A50"/>
    <w:rsid w:val="00701D24"/>
    <w:rsid w:val="00701E94"/>
    <w:rsid w:val="00702639"/>
    <w:rsid w:val="00702AB5"/>
    <w:rsid w:val="00702D5C"/>
    <w:rsid w:val="00702EF3"/>
    <w:rsid w:val="00703BDB"/>
    <w:rsid w:val="007040EE"/>
    <w:rsid w:val="007049C5"/>
    <w:rsid w:val="00704D41"/>
    <w:rsid w:val="00704DD9"/>
    <w:rsid w:val="00704E0C"/>
    <w:rsid w:val="00705583"/>
    <w:rsid w:val="007056FB"/>
    <w:rsid w:val="00705C76"/>
    <w:rsid w:val="0070690C"/>
    <w:rsid w:val="00706BA7"/>
    <w:rsid w:val="0070744B"/>
    <w:rsid w:val="0070751F"/>
    <w:rsid w:val="007076B5"/>
    <w:rsid w:val="007077FD"/>
    <w:rsid w:val="007079A8"/>
    <w:rsid w:val="00710296"/>
    <w:rsid w:val="0071095F"/>
    <w:rsid w:val="00710A0E"/>
    <w:rsid w:val="00710B6C"/>
    <w:rsid w:val="00711B30"/>
    <w:rsid w:val="00711C04"/>
    <w:rsid w:val="00711FAF"/>
    <w:rsid w:val="00712573"/>
    <w:rsid w:val="00712708"/>
    <w:rsid w:val="00712720"/>
    <w:rsid w:val="00712BB6"/>
    <w:rsid w:val="00712CD7"/>
    <w:rsid w:val="00712FCE"/>
    <w:rsid w:val="007130E9"/>
    <w:rsid w:val="0071325E"/>
    <w:rsid w:val="007136FA"/>
    <w:rsid w:val="007139BB"/>
    <w:rsid w:val="00713B95"/>
    <w:rsid w:val="007146DD"/>
    <w:rsid w:val="00714E6F"/>
    <w:rsid w:val="0071536E"/>
    <w:rsid w:val="00715998"/>
    <w:rsid w:val="00715CB1"/>
    <w:rsid w:val="00715F2A"/>
    <w:rsid w:val="00715F5E"/>
    <w:rsid w:val="0071642A"/>
    <w:rsid w:val="00716B0E"/>
    <w:rsid w:val="00716C4F"/>
    <w:rsid w:val="00716E67"/>
    <w:rsid w:val="00720285"/>
    <w:rsid w:val="00720414"/>
    <w:rsid w:val="00720AEA"/>
    <w:rsid w:val="00720C0E"/>
    <w:rsid w:val="00721937"/>
    <w:rsid w:val="00721A3F"/>
    <w:rsid w:val="00722630"/>
    <w:rsid w:val="007226D2"/>
    <w:rsid w:val="00722D2F"/>
    <w:rsid w:val="00722D5B"/>
    <w:rsid w:val="0072343F"/>
    <w:rsid w:val="007236FB"/>
    <w:rsid w:val="00723A53"/>
    <w:rsid w:val="00723B7E"/>
    <w:rsid w:val="00724027"/>
    <w:rsid w:val="007241A6"/>
    <w:rsid w:val="00724B7F"/>
    <w:rsid w:val="00724C66"/>
    <w:rsid w:val="00725ABB"/>
    <w:rsid w:val="00726784"/>
    <w:rsid w:val="007268E4"/>
    <w:rsid w:val="007269A3"/>
    <w:rsid w:val="00726CE6"/>
    <w:rsid w:val="0072775C"/>
    <w:rsid w:val="00727FC7"/>
    <w:rsid w:val="0073014E"/>
    <w:rsid w:val="007306C7"/>
    <w:rsid w:val="007308CD"/>
    <w:rsid w:val="00730BCC"/>
    <w:rsid w:val="00731047"/>
    <w:rsid w:val="0073112E"/>
    <w:rsid w:val="0073152E"/>
    <w:rsid w:val="00731B7E"/>
    <w:rsid w:val="00731EAF"/>
    <w:rsid w:val="00732398"/>
    <w:rsid w:val="00732D78"/>
    <w:rsid w:val="007330EA"/>
    <w:rsid w:val="00733B40"/>
    <w:rsid w:val="0073586B"/>
    <w:rsid w:val="00735CA1"/>
    <w:rsid w:val="00735CD2"/>
    <w:rsid w:val="0073658C"/>
    <w:rsid w:val="0073726B"/>
    <w:rsid w:val="007379ED"/>
    <w:rsid w:val="00740028"/>
    <w:rsid w:val="00740B9A"/>
    <w:rsid w:val="007410A6"/>
    <w:rsid w:val="007417CF"/>
    <w:rsid w:val="00741800"/>
    <w:rsid w:val="00741DC3"/>
    <w:rsid w:val="007424C2"/>
    <w:rsid w:val="00742D75"/>
    <w:rsid w:val="007430CC"/>
    <w:rsid w:val="0074322E"/>
    <w:rsid w:val="0074329E"/>
    <w:rsid w:val="00743519"/>
    <w:rsid w:val="0074359E"/>
    <w:rsid w:val="0074455D"/>
    <w:rsid w:val="0074492F"/>
    <w:rsid w:val="00746246"/>
    <w:rsid w:val="0074665D"/>
    <w:rsid w:val="007468B5"/>
    <w:rsid w:val="00746A35"/>
    <w:rsid w:val="00746CCC"/>
    <w:rsid w:val="007471B8"/>
    <w:rsid w:val="007475BC"/>
    <w:rsid w:val="00747741"/>
    <w:rsid w:val="007477A7"/>
    <w:rsid w:val="00747958"/>
    <w:rsid w:val="00747A4B"/>
    <w:rsid w:val="00747DE9"/>
    <w:rsid w:val="00750496"/>
    <w:rsid w:val="0075083F"/>
    <w:rsid w:val="0075117B"/>
    <w:rsid w:val="00751793"/>
    <w:rsid w:val="007518D3"/>
    <w:rsid w:val="0075196E"/>
    <w:rsid w:val="00751FFF"/>
    <w:rsid w:val="007535FB"/>
    <w:rsid w:val="007545E4"/>
    <w:rsid w:val="00754A31"/>
    <w:rsid w:val="00754BB4"/>
    <w:rsid w:val="00754E28"/>
    <w:rsid w:val="0075530C"/>
    <w:rsid w:val="00755419"/>
    <w:rsid w:val="00755796"/>
    <w:rsid w:val="0075586C"/>
    <w:rsid w:val="007566B9"/>
    <w:rsid w:val="0075697E"/>
    <w:rsid w:val="00760290"/>
    <w:rsid w:val="00761191"/>
    <w:rsid w:val="00761781"/>
    <w:rsid w:val="00761BB7"/>
    <w:rsid w:val="0076249A"/>
    <w:rsid w:val="00762764"/>
    <w:rsid w:val="00763082"/>
    <w:rsid w:val="0076314A"/>
    <w:rsid w:val="0076335A"/>
    <w:rsid w:val="007636FE"/>
    <w:rsid w:val="00764231"/>
    <w:rsid w:val="0076564C"/>
    <w:rsid w:val="00765F60"/>
    <w:rsid w:val="00765FFD"/>
    <w:rsid w:val="007661DE"/>
    <w:rsid w:val="00766542"/>
    <w:rsid w:val="00766589"/>
    <w:rsid w:val="007670D0"/>
    <w:rsid w:val="0076733B"/>
    <w:rsid w:val="00767AC3"/>
    <w:rsid w:val="00770057"/>
    <w:rsid w:val="007704CD"/>
    <w:rsid w:val="00770F92"/>
    <w:rsid w:val="00770FD4"/>
    <w:rsid w:val="007710B2"/>
    <w:rsid w:val="00771501"/>
    <w:rsid w:val="00771A39"/>
    <w:rsid w:val="00771A9E"/>
    <w:rsid w:val="00771D9B"/>
    <w:rsid w:val="007720B9"/>
    <w:rsid w:val="007721F7"/>
    <w:rsid w:val="00772CA9"/>
    <w:rsid w:val="00772FE8"/>
    <w:rsid w:val="00773830"/>
    <w:rsid w:val="00773A14"/>
    <w:rsid w:val="00773B51"/>
    <w:rsid w:val="00774984"/>
    <w:rsid w:val="00774D42"/>
    <w:rsid w:val="00774E1A"/>
    <w:rsid w:val="00775175"/>
    <w:rsid w:val="0077564C"/>
    <w:rsid w:val="00775939"/>
    <w:rsid w:val="0077594D"/>
    <w:rsid w:val="00776135"/>
    <w:rsid w:val="0077644F"/>
    <w:rsid w:val="0077692D"/>
    <w:rsid w:val="00776AEF"/>
    <w:rsid w:val="00776BB4"/>
    <w:rsid w:val="00776C1D"/>
    <w:rsid w:val="00777458"/>
    <w:rsid w:val="0077746E"/>
    <w:rsid w:val="00777C51"/>
    <w:rsid w:val="00777DED"/>
    <w:rsid w:val="00780B44"/>
    <w:rsid w:val="007810F5"/>
    <w:rsid w:val="007812B8"/>
    <w:rsid w:val="0078153E"/>
    <w:rsid w:val="0078244B"/>
    <w:rsid w:val="0078250E"/>
    <w:rsid w:val="00782891"/>
    <w:rsid w:val="00782F92"/>
    <w:rsid w:val="0078304A"/>
    <w:rsid w:val="0078358F"/>
    <w:rsid w:val="00783594"/>
    <w:rsid w:val="007836B6"/>
    <w:rsid w:val="007838CD"/>
    <w:rsid w:val="00783C03"/>
    <w:rsid w:val="0078445C"/>
    <w:rsid w:val="0078462A"/>
    <w:rsid w:val="00784BA7"/>
    <w:rsid w:val="00785265"/>
    <w:rsid w:val="0078535D"/>
    <w:rsid w:val="00785B0E"/>
    <w:rsid w:val="00785D9A"/>
    <w:rsid w:val="007861D8"/>
    <w:rsid w:val="007865D4"/>
    <w:rsid w:val="00786FCC"/>
    <w:rsid w:val="007871C6"/>
    <w:rsid w:val="00787FAF"/>
    <w:rsid w:val="0079046D"/>
    <w:rsid w:val="00790C25"/>
    <w:rsid w:val="00790EB4"/>
    <w:rsid w:val="00791367"/>
    <w:rsid w:val="00791603"/>
    <w:rsid w:val="00791AEF"/>
    <w:rsid w:val="00791BB6"/>
    <w:rsid w:val="00791D48"/>
    <w:rsid w:val="00791DD2"/>
    <w:rsid w:val="00791FA9"/>
    <w:rsid w:val="007924B2"/>
    <w:rsid w:val="00792915"/>
    <w:rsid w:val="00792A4C"/>
    <w:rsid w:val="00792F4C"/>
    <w:rsid w:val="007934BA"/>
    <w:rsid w:val="00794662"/>
    <w:rsid w:val="00794D5C"/>
    <w:rsid w:val="00794DD9"/>
    <w:rsid w:val="00795136"/>
    <w:rsid w:val="00795287"/>
    <w:rsid w:val="00795C5B"/>
    <w:rsid w:val="00795CC9"/>
    <w:rsid w:val="0079646D"/>
    <w:rsid w:val="0079675A"/>
    <w:rsid w:val="00797051"/>
    <w:rsid w:val="007974EE"/>
    <w:rsid w:val="00797837"/>
    <w:rsid w:val="0079783B"/>
    <w:rsid w:val="0079794F"/>
    <w:rsid w:val="00797D4A"/>
    <w:rsid w:val="007A026D"/>
    <w:rsid w:val="007A0BD6"/>
    <w:rsid w:val="007A0CBA"/>
    <w:rsid w:val="007A147C"/>
    <w:rsid w:val="007A2721"/>
    <w:rsid w:val="007A278B"/>
    <w:rsid w:val="007A29E3"/>
    <w:rsid w:val="007A2ADB"/>
    <w:rsid w:val="007A2B59"/>
    <w:rsid w:val="007A2E9D"/>
    <w:rsid w:val="007A3A95"/>
    <w:rsid w:val="007A4042"/>
    <w:rsid w:val="007A4A2F"/>
    <w:rsid w:val="007A4AAD"/>
    <w:rsid w:val="007A51B2"/>
    <w:rsid w:val="007A5310"/>
    <w:rsid w:val="007A5601"/>
    <w:rsid w:val="007A5E52"/>
    <w:rsid w:val="007A6E2B"/>
    <w:rsid w:val="007A709B"/>
    <w:rsid w:val="007A77BE"/>
    <w:rsid w:val="007A7831"/>
    <w:rsid w:val="007A7ADF"/>
    <w:rsid w:val="007B133D"/>
    <w:rsid w:val="007B13C4"/>
    <w:rsid w:val="007B15E7"/>
    <w:rsid w:val="007B1CE5"/>
    <w:rsid w:val="007B1F77"/>
    <w:rsid w:val="007B200D"/>
    <w:rsid w:val="007B2033"/>
    <w:rsid w:val="007B25A3"/>
    <w:rsid w:val="007B314F"/>
    <w:rsid w:val="007B366C"/>
    <w:rsid w:val="007B3726"/>
    <w:rsid w:val="007B3B41"/>
    <w:rsid w:val="007B3F6E"/>
    <w:rsid w:val="007B4283"/>
    <w:rsid w:val="007B48C3"/>
    <w:rsid w:val="007B49D0"/>
    <w:rsid w:val="007B4C9A"/>
    <w:rsid w:val="007B50C3"/>
    <w:rsid w:val="007B5291"/>
    <w:rsid w:val="007B5544"/>
    <w:rsid w:val="007B5CE6"/>
    <w:rsid w:val="007B604C"/>
    <w:rsid w:val="007B6078"/>
    <w:rsid w:val="007B6221"/>
    <w:rsid w:val="007B62EA"/>
    <w:rsid w:val="007B6FA7"/>
    <w:rsid w:val="007B71E5"/>
    <w:rsid w:val="007B7B13"/>
    <w:rsid w:val="007B7D10"/>
    <w:rsid w:val="007C0076"/>
    <w:rsid w:val="007C09C8"/>
    <w:rsid w:val="007C130F"/>
    <w:rsid w:val="007C143B"/>
    <w:rsid w:val="007C17CB"/>
    <w:rsid w:val="007C1A87"/>
    <w:rsid w:val="007C20DD"/>
    <w:rsid w:val="007C2B47"/>
    <w:rsid w:val="007C2C7B"/>
    <w:rsid w:val="007C31B4"/>
    <w:rsid w:val="007C3761"/>
    <w:rsid w:val="007C3A16"/>
    <w:rsid w:val="007C3BB6"/>
    <w:rsid w:val="007C3C30"/>
    <w:rsid w:val="007C3D33"/>
    <w:rsid w:val="007C40FE"/>
    <w:rsid w:val="007C45D4"/>
    <w:rsid w:val="007C4F10"/>
    <w:rsid w:val="007C50FF"/>
    <w:rsid w:val="007C510A"/>
    <w:rsid w:val="007C5C4B"/>
    <w:rsid w:val="007C5C5E"/>
    <w:rsid w:val="007C620D"/>
    <w:rsid w:val="007C6216"/>
    <w:rsid w:val="007C6C68"/>
    <w:rsid w:val="007C7280"/>
    <w:rsid w:val="007C7397"/>
    <w:rsid w:val="007C748B"/>
    <w:rsid w:val="007C78B8"/>
    <w:rsid w:val="007C7D55"/>
    <w:rsid w:val="007C7D61"/>
    <w:rsid w:val="007C7D80"/>
    <w:rsid w:val="007D092F"/>
    <w:rsid w:val="007D0CDE"/>
    <w:rsid w:val="007D1BC1"/>
    <w:rsid w:val="007D2420"/>
    <w:rsid w:val="007D2482"/>
    <w:rsid w:val="007D26F1"/>
    <w:rsid w:val="007D2D1F"/>
    <w:rsid w:val="007D2E22"/>
    <w:rsid w:val="007D3152"/>
    <w:rsid w:val="007D388A"/>
    <w:rsid w:val="007D3A44"/>
    <w:rsid w:val="007D3B9A"/>
    <w:rsid w:val="007D3C3C"/>
    <w:rsid w:val="007D3E01"/>
    <w:rsid w:val="007D3FF0"/>
    <w:rsid w:val="007D44A6"/>
    <w:rsid w:val="007D49FF"/>
    <w:rsid w:val="007D4ADD"/>
    <w:rsid w:val="007D4D0B"/>
    <w:rsid w:val="007D4EF4"/>
    <w:rsid w:val="007D51AE"/>
    <w:rsid w:val="007D545A"/>
    <w:rsid w:val="007D55E0"/>
    <w:rsid w:val="007D564A"/>
    <w:rsid w:val="007D5E8B"/>
    <w:rsid w:val="007D610D"/>
    <w:rsid w:val="007D65D6"/>
    <w:rsid w:val="007D6968"/>
    <w:rsid w:val="007D745D"/>
    <w:rsid w:val="007D7A99"/>
    <w:rsid w:val="007E0E22"/>
    <w:rsid w:val="007E1AF5"/>
    <w:rsid w:val="007E2F73"/>
    <w:rsid w:val="007E3431"/>
    <w:rsid w:val="007E3C53"/>
    <w:rsid w:val="007E4231"/>
    <w:rsid w:val="007E45EA"/>
    <w:rsid w:val="007E4821"/>
    <w:rsid w:val="007E4972"/>
    <w:rsid w:val="007E4B5F"/>
    <w:rsid w:val="007E513D"/>
    <w:rsid w:val="007E5178"/>
    <w:rsid w:val="007E5246"/>
    <w:rsid w:val="007E55B6"/>
    <w:rsid w:val="007E55E4"/>
    <w:rsid w:val="007E5872"/>
    <w:rsid w:val="007E5BBA"/>
    <w:rsid w:val="007E6512"/>
    <w:rsid w:val="007E6D18"/>
    <w:rsid w:val="007E6E55"/>
    <w:rsid w:val="007E70A1"/>
    <w:rsid w:val="007E70F5"/>
    <w:rsid w:val="007E7835"/>
    <w:rsid w:val="007E7C99"/>
    <w:rsid w:val="007E7E45"/>
    <w:rsid w:val="007E7FB4"/>
    <w:rsid w:val="007F02C2"/>
    <w:rsid w:val="007F069B"/>
    <w:rsid w:val="007F12C7"/>
    <w:rsid w:val="007F18F4"/>
    <w:rsid w:val="007F19E8"/>
    <w:rsid w:val="007F266D"/>
    <w:rsid w:val="007F2AEB"/>
    <w:rsid w:val="007F2DAB"/>
    <w:rsid w:val="007F2E95"/>
    <w:rsid w:val="007F303C"/>
    <w:rsid w:val="007F39E6"/>
    <w:rsid w:val="007F3C87"/>
    <w:rsid w:val="007F4EC6"/>
    <w:rsid w:val="007F556C"/>
    <w:rsid w:val="007F5900"/>
    <w:rsid w:val="007F658B"/>
    <w:rsid w:val="007F658E"/>
    <w:rsid w:val="007F6940"/>
    <w:rsid w:val="007F6AD0"/>
    <w:rsid w:val="007F6E2E"/>
    <w:rsid w:val="007F6E49"/>
    <w:rsid w:val="007F707D"/>
    <w:rsid w:val="007F709A"/>
    <w:rsid w:val="007F7338"/>
    <w:rsid w:val="007F73C5"/>
    <w:rsid w:val="007F74C1"/>
    <w:rsid w:val="007F78F8"/>
    <w:rsid w:val="007F7C41"/>
    <w:rsid w:val="008001AA"/>
    <w:rsid w:val="00800809"/>
    <w:rsid w:val="00800B7C"/>
    <w:rsid w:val="00801558"/>
    <w:rsid w:val="00801A19"/>
    <w:rsid w:val="00801CC5"/>
    <w:rsid w:val="00801E26"/>
    <w:rsid w:val="00801ED9"/>
    <w:rsid w:val="008025EB"/>
    <w:rsid w:val="00802876"/>
    <w:rsid w:val="00802A74"/>
    <w:rsid w:val="00802BED"/>
    <w:rsid w:val="008038C2"/>
    <w:rsid w:val="00803E12"/>
    <w:rsid w:val="00804037"/>
    <w:rsid w:val="008052BA"/>
    <w:rsid w:val="00805F2C"/>
    <w:rsid w:val="0080629B"/>
    <w:rsid w:val="008066F7"/>
    <w:rsid w:val="0080695E"/>
    <w:rsid w:val="00806B2C"/>
    <w:rsid w:val="00806C81"/>
    <w:rsid w:val="008070B1"/>
    <w:rsid w:val="008104FE"/>
    <w:rsid w:val="00810D91"/>
    <w:rsid w:val="00810E1E"/>
    <w:rsid w:val="008111BB"/>
    <w:rsid w:val="00812316"/>
    <w:rsid w:val="00812B63"/>
    <w:rsid w:val="00812C0E"/>
    <w:rsid w:val="00813065"/>
    <w:rsid w:val="00813167"/>
    <w:rsid w:val="00813262"/>
    <w:rsid w:val="00813577"/>
    <w:rsid w:val="0081375E"/>
    <w:rsid w:val="0081458C"/>
    <w:rsid w:val="008147D6"/>
    <w:rsid w:val="008151D3"/>
    <w:rsid w:val="00815B4D"/>
    <w:rsid w:val="00816734"/>
    <w:rsid w:val="00816C3D"/>
    <w:rsid w:val="00817181"/>
    <w:rsid w:val="00817B39"/>
    <w:rsid w:val="008206B8"/>
    <w:rsid w:val="00820D4B"/>
    <w:rsid w:val="008210D6"/>
    <w:rsid w:val="008211A7"/>
    <w:rsid w:val="008228D4"/>
    <w:rsid w:val="00822AAD"/>
    <w:rsid w:val="00822D86"/>
    <w:rsid w:val="00823757"/>
    <w:rsid w:val="0082450A"/>
    <w:rsid w:val="00825442"/>
    <w:rsid w:val="00825791"/>
    <w:rsid w:val="008270B2"/>
    <w:rsid w:val="0082719B"/>
    <w:rsid w:val="00830083"/>
    <w:rsid w:val="0083083C"/>
    <w:rsid w:val="00830A57"/>
    <w:rsid w:val="00831B63"/>
    <w:rsid w:val="0083269C"/>
    <w:rsid w:val="00832913"/>
    <w:rsid w:val="00832BE9"/>
    <w:rsid w:val="008332B3"/>
    <w:rsid w:val="00833D36"/>
    <w:rsid w:val="00833FC7"/>
    <w:rsid w:val="00834040"/>
    <w:rsid w:val="008344A4"/>
    <w:rsid w:val="008345E5"/>
    <w:rsid w:val="0083465E"/>
    <w:rsid w:val="00834819"/>
    <w:rsid w:val="00834944"/>
    <w:rsid w:val="0083545A"/>
    <w:rsid w:val="0083670C"/>
    <w:rsid w:val="008368EA"/>
    <w:rsid w:val="00836EB0"/>
    <w:rsid w:val="00836ED7"/>
    <w:rsid w:val="0083736B"/>
    <w:rsid w:val="00837809"/>
    <w:rsid w:val="00837A16"/>
    <w:rsid w:val="0084033F"/>
    <w:rsid w:val="00840340"/>
    <w:rsid w:val="008416BF"/>
    <w:rsid w:val="00841963"/>
    <w:rsid w:val="00841CC5"/>
    <w:rsid w:val="00842FD2"/>
    <w:rsid w:val="00843709"/>
    <w:rsid w:val="0084370A"/>
    <w:rsid w:val="00843BD6"/>
    <w:rsid w:val="00843CEC"/>
    <w:rsid w:val="008440BB"/>
    <w:rsid w:val="00844132"/>
    <w:rsid w:val="0084483A"/>
    <w:rsid w:val="008448D7"/>
    <w:rsid w:val="00844DCA"/>
    <w:rsid w:val="00845465"/>
    <w:rsid w:val="00846335"/>
    <w:rsid w:val="0084635B"/>
    <w:rsid w:val="008465DD"/>
    <w:rsid w:val="00846863"/>
    <w:rsid w:val="00846A63"/>
    <w:rsid w:val="00846E1C"/>
    <w:rsid w:val="0084782F"/>
    <w:rsid w:val="0084798D"/>
    <w:rsid w:val="00847ADC"/>
    <w:rsid w:val="00850C29"/>
    <w:rsid w:val="00850FA9"/>
    <w:rsid w:val="008519ED"/>
    <w:rsid w:val="00851BA5"/>
    <w:rsid w:val="00852594"/>
    <w:rsid w:val="00852B30"/>
    <w:rsid w:val="00852D32"/>
    <w:rsid w:val="008531BA"/>
    <w:rsid w:val="00853C1E"/>
    <w:rsid w:val="00853C27"/>
    <w:rsid w:val="008548D9"/>
    <w:rsid w:val="00854D56"/>
    <w:rsid w:val="00855033"/>
    <w:rsid w:val="00855563"/>
    <w:rsid w:val="008556F5"/>
    <w:rsid w:val="00855761"/>
    <w:rsid w:val="00855A0E"/>
    <w:rsid w:val="00855CE9"/>
    <w:rsid w:val="0085622C"/>
    <w:rsid w:val="0085639D"/>
    <w:rsid w:val="008564AC"/>
    <w:rsid w:val="00856B5B"/>
    <w:rsid w:val="00856BAB"/>
    <w:rsid w:val="00856ED3"/>
    <w:rsid w:val="00857696"/>
    <w:rsid w:val="008606E7"/>
    <w:rsid w:val="00860E39"/>
    <w:rsid w:val="0086147C"/>
    <w:rsid w:val="00861792"/>
    <w:rsid w:val="008618E4"/>
    <w:rsid w:val="008618F7"/>
    <w:rsid w:val="00861C18"/>
    <w:rsid w:val="008620A8"/>
    <w:rsid w:val="0086212F"/>
    <w:rsid w:val="00862133"/>
    <w:rsid w:val="00862744"/>
    <w:rsid w:val="00862859"/>
    <w:rsid w:val="00862945"/>
    <w:rsid w:val="00862CCF"/>
    <w:rsid w:val="00862F76"/>
    <w:rsid w:val="0086303C"/>
    <w:rsid w:val="0086341D"/>
    <w:rsid w:val="00863E8A"/>
    <w:rsid w:val="00863ECB"/>
    <w:rsid w:val="008640A7"/>
    <w:rsid w:val="008641DC"/>
    <w:rsid w:val="008642EC"/>
    <w:rsid w:val="00864DD2"/>
    <w:rsid w:val="00864F72"/>
    <w:rsid w:val="00865424"/>
    <w:rsid w:val="008656B0"/>
    <w:rsid w:val="008657D5"/>
    <w:rsid w:val="00865925"/>
    <w:rsid w:val="00865C67"/>
    <w:rsid w:val="00865D90"/>
    <w:rsid w:val="0086761D"/>
    <w:rsid w:val="00867745"/>
    <w:rsid w:val="0086776C"/>
    <w:rsid w:val="00867D2F"/>
    <w:rsid w:val="00867E1D"/>
    <w:rsid w:val="008701FB"/>
    <w:rsid w:val="008704A1"/>
    <w:rsid w:val="00870A2C"/>
    <w:rsid w:val="00870F43"/>
    <w:rsid w:val="00871124"/>
    <w:rsid w:val="008712E0"/>
    <w:rsid w:val="00871360"/>
    <w:rsid w:val="008714BE"/>
    <w:rsid w:val="00872706"/>
    <w:rsid w:val="00872867"/>
    <w:rsid w:val="00872893"/>
    <w:rsid w:val="00872899"/>
    <w:rsid w:val="00872FC8"/>
    <w:rsid w:val="0087312A"/>
    <w:rsid w:val="0087335B"/>
    <w:rsid w:val="00873F4D"/>
    <w:rsid w:val="00874DAF"/>
    <w:rsid w:val="00875689"/>
    <w:rsid w:val="00876045"/>
    <w:rsid w:val="00877921"/>
    <w:rsid w:val="00877E0D"/>
    <w:rsid w:val="00877E86"/>
    <w:rsid w:val="008802A2"/>
    <w:rsid w:val="0088047C"/>
    <w:rsid w:val="008805B6"/>
    <w:rsid w:val="008805D9"/>
    <w:rsid w:val="00880CD7"/>
    <w:rsid w:val="00880E06"/>
    <w:rsid w:val="00881010"/>
    <w:rsid w:val="00881257"/>
    <w:rsid w:val="0088127A"/>
    <w:rsid w:val="00881A15"/>
    <w:rsid w:val="008823EE"/>
    <w:rsid w:val="0088296A"/>
    <w:rsid w:val="008829F3"/>
    <w:rsid w:val="0088322C"/>
    <w:rsid w:val="00883781"/>
    <w:rsid w:val="00883B94"/>
    <w:rsid w:val="0088500A"/>
    <w:rsid w:val="008850C2"/>
    <w:rsid w:val="008851A6"/>
    <w:rsid w:val="00885600"/>
    <w:rsid w:val="00885853"/>
    <w:rsid w:val="00885E32"/>
    <w:rsid w:val="00885E95"/>
    <w:rsid w:val="0088616A"/>
    <w:rsid w:val="00886182"/>
    <w:rsid w:val="0088645E"/>
    <w:rsid w:val="008867A0"/>
    <w:rsid w:val="00886EFD"/>
    <w:rsid w:val="00886F83"/>
    <w:rsid w:val="0088718E"/>
    <w:rsid w:val="00887218"/>
    <w:rsid w:val="008872B9"/>
    <w:rsid w:val="00887AAF"/>
    <w:rsid w:val="00890402"/>
    <w:rsid w:val="0089124C"/>
    <w:rsid w:val="0089139B"/>
    <w:rsid w:val="008915E7"/>
    <w:rsid w:val="008917E2"/>
    <w:rsid w:val="00891ACF"/>
    <w:rsid w:val="00891D5A"/>
    <w:rsid w:val="00892360"/>
    <w:rsid w:val="0089257C"/>
    <w:rsid w:val="00893105"/>
    <w:rsid w:val="00893289"/>
    <w:rsid w:val="008934B8"/>
    <w:rsid w:val="008934BC"/>
    <w:rsid w:val="00893613"/>
    <w:rsid w:val="00893F77"/>
    <w:rsid w:val="008940CF"/>
    <w:rsid w:val="00894762"/>
    <w:rsid w:val="00894BC3"/>
    <w:rsid w:val="00895900"/>
    <w:rsid w:val="0089592D"/>
    <w:rsid w:val="00896087"/>
    <w:rsid w:val="008960EC"/>
    <w:rsid w:val="0089619C"/>
    <w:rsid w:val="00896565"/>
    <w:rsid w:val="008966E2"/>
    <w:rsid w:val="00896E68"/>
    <w:rsid w:val="00896E75"/>
    <w:rsid w:val="008972A0"/>
    <w:rsid w:val="008974E5"/>
    <w:rsid w:val="00897808"/>
    <w:rsid w:val="008A0572"/>
    <w:rsid w:val="008A0829"/>
    <w:rsid w:val="008A0B1F"/>
    <w:rsid w:val="008A0F54"/>
    <w:rsid w:val="008A1431"/>
    <w:rsid w:val="008A15B4"/>
    <w:rsid w:val="008A1CBB"/>
    <w:rsid w:val="008A26D9"/>
    <w:rsid w:val="008A27B9"/>
    <w:rsid w:val="008A2C02"/>
    <w:rsid w:val="008A2E19"/>
    <w:rsid w:val="008A32D2"/>
    <w:rsid w:val="008A34B5"/>
    <w:rsid w:val="008A38BE"/>
    <w:rsid w:val="008A38D6"/>
    <w:rsid w:val="008A3D88"/>
    <w:rsid w:val="008A40F4"/>
    <w:rsid w:val="008A4307"/>
    <w:rsid w:val="008A45E0"/>
    <w:rsid w:val="008A471F"/>
    <w:rsid w:val="008A5041"/>
    <w:rsid w:val="008A60CB"/>
    <w:rsid w:val="008A62CD"/>
    <w:rsid w:val="008A6793"/>
    <w:rsid w:val="008A7660"/>
    <w:rsid w:val="008B018C"/>
    <w:rsid w:val="008B1196"/>
    <w:rsid w:val="008B15DB"/>
    <w:rsid w:val="008B2392"/>
    <w:rsid w:val="008B2620"/>
    <w:rsid w:val="008B396D"/>
    <w:rsid w:val="008B3BF0"/>
    <w:rsid w:val="008B40BB"/>
    <w:rsid w:val="008B40C4"/>
    <w:rsid w:val="008B448B"/>
    <w:rsid w:val="008B48AC"/>
    <w:rsid w:val="008B4E40"/>
    <w:rsid w:val="008B4E71"/>
    <w:rsid w:val="008B5B1D"/>
    <w:rsid w:val="008B5D1E"/>
    <w:rsid w:val="008B6653"/>
    <w:rsid w:val="008B69C7"/>
    <w:rsid w:val="008B6BB7"/>
    <w:rsid w:val="008B6DE2"/>
    <w:rsid w:val="008C022E"/>
    <w:rsid w:val="008C0641"/>
    <w:rsid w:val="008C0A82"/>
    <w:rsid w:val="008C10D9"/>
    <w:rsid w:val="008C1229"/>
    <w:rsid w:val="008C1303"/>
    <w:rsid w:val="008C1CAF"/>
    <w:rsid w:val="008C1CE3"/>
    <w:rsid w:val="008C21E9"/>
    <w:rsid w:val="008C23BE"/>
    <w:rsid w:val="008C23DA"/>
    <w:rsid w:val="008C2422"/>
    <w:rsid w:val="008C2BE6"/>
    <w:rsid w:val="008C2F14"/>
    <w:rsid w:val="008C34ED"/>
    <w:rsid w:val="008C3A30"/>
    <w:rsid w:val="008C3B21"/>
    <w:rsid w:val="008C431A"/>
    <w:rsid w:val="008C58B0"/>
    <w:rsid w:val="008C593D"/>
    <w:rsid w:val="008C5EDF"/>
    <w:rsid w:val="008C6134"/>
    <w:rsid w:val="008C6B59"/>
    <w:rsid w:val="008C6C39"/>
    <w:rsid w:val="008C7262"/>
    <w:rsid w:val="008C7470"/>
    <w:rsid w:val="008C753A"/>
    <w:rsid w:val="008C7BAF"/>
    <w:rsid w:val="008C7EF9"/>
    <w:rsid w:val="008D06BC"/>
    <w:rsid w:val="008D0C77"/>
    <w:rsid w:val="008D0E3A"/>
    <w:rsid w:val="008D1507"/>
    <w:rsid w:val="008D1B23"/>
    <w:rsid w:val="008D257F"/>
    <w:rsid w:val="008D25A5"/>
    <w:rsid w:val="008D2D07"/>
    <w:rsid w:val="008D2D19"/>
    <w:rsid w:val="008D3193"/>
    <w:rsid w:val="008D3251"/>
    <w:rsid w:val="008D3291"/>
    <w:rsid w:val="008D34F8"/>
    <w:rsid w:val="008D40B8"/>
    <w:rsid w:val="008D40D2"/>
    <w:rsid w:val="008D49A8"/>
    <w:rsid w:val="008D517B"/>
    <w:rsid w:val="008D595A"/>
    <w:rsid w:val="008D5D91"/>
    <w:rsid w:val="008D5FD3"/>
    <w:rsid w:val="008D66BC"/>
    <w:rsid w:val="008D698F"/>
    <w:rsid w:val="008D6BF4"/>
    <w:rsid w:val="008D6DA9"/>
    <w:rsid w:val="008D6F90"/>
    <w:rsid w:val="008D70A9"/>
    <w:rsid w:val="008D7B46"/>
    <w:rsid w:val="008E0846"/>
    <w:rsid w:val="008E0BC6"/>
    <w:rsid w:val="008E0C33"/>
    <w:rsid w:val="008E1316"/>
    <w:rsid w:val="008E15DF"/>
    <w:rsid w:val="008E16D4"/>
    <w:rsid w:val="008E201B"/>
    <w:rsid w:val="008E242A"/>
    <w:rsid w:val="008E293F"/>
    <w:rsid w:val="008E325E"/>
    <w:rsid w:val="008E3E75"/>
    <w:rsid w:val="008E4AB1"/>
    <w:rsid w:val="008E4DEC"/>
    <w:rsid w:val="008E526E"/>
    <w:rsid w:val="008E53FE"/>
    <w:rsid w:val="008E5468"/>
    <w:rsid w:val="008E5AE8"/>
    <w:rsid w:val="008E5CE7"/>
    <w:rsid w:val="008E5E67"/>
    <w:rsid w:val="008E6148"/>
    <w:rsid w:val="008E688E"/>
    <w:rsid w:val="008E7495"/>
    <w:rsid w:val="008E7518"/>
    <w:rsid w:val="008E769F"/>
    <w:rsid w:val="008E793D"/>
    <w:rsid w:val="008E7D36"/>
    <w:rsid w:val="008F06BA"/>
    <w:rsid w:val="008F269B"/>
    <w:rsid w:val="008F2B7B"/>
    <w:rsid w:val="008F3E41"/>
    <w:rsid w:val="008F51A3"/>
    <w:rsid w:val="008F5831"/>
    <w:rsid w:val="008F5842"/>
    <w:rsid w:val="008F5B6A"/>
    <w:rsid w:val="008F6420"/>
    <w:rsid w:val="008F69C8"/>
    <w:rsid w:val="008F6C14"/>
    <w:rsid w:val="008F6CFF"/>
    <w:rsid w:val="008F6F3D"/>
    <w:rsid w:val="0090041F"/>
    <w:rsid w:val="00900995"/>
    <w:rsid w:val="00900C39"/>
    <w:rsid w:val="0090189D"/>
    <w:rsid w:val="00901BD0"/>
    <w:rsid w:val="00901C17"/>
    <w:rsid w:val="009020B7"/>
    <w:rsid w:val="00902516"/>
    <w:rsid w:val="00902F8F"/>
    <w:rsid w:val="00903775"/>
    <w:rsid w:val="00903AB0"/>
    <w:rsid w:val="00903D69"/>
    <w:rsid w:val="00904039"/>
    <w:rsid w:val="009049EA"/>
    <w:rsid w:val="00905165"/>
    <w:rsid w:val="009051D6"/>
    <w:rsid w:val="00906259"/>
    <w:rsid w:val="009078DF"/>
    <w:rsid w:val="00907A75"/>
    <w:rsid w:val="00907DBE"/>
    <w:rsid w:val="00907E63"/>
    <w:rsid w:val="00907E9C"/>
    <w:rsid w:val="009102D5"/>
    <w:rsid w:val="009107D4"/>
    <w:rsid w:val="0091091D"/>
    <w:rsid w:val="00910C95"/>
    <w:rsid w:val="0091179D"/>
    <w:rsid w:val="00911919"/>
    <w:rsid w:val="00912276"/>
    <w:rsid w:val="009129CF"/>
    <w:rsid w:val="00912E1F"/>
    <w:rsid w:val="00912EA1"/>
    <w:rsid w:val="00913241"/>
    <w:rsid w:val="009134A9"/>
    <w:rsid w:val="00913B45"/>
    <w:rsid w:val="00914209"/>
    <w:rsid w:val="0091432F"/>
    <w:rsid w:val="00914558"/>
    <w:rsid w:val="00914AF6"/>
    <w:rsid w:val="00914EED"/>
    <w:rsid w:val="00915D8E"/>
    <w:rsid w:val="00915E92"/>
    <w:rsid w:val="00915F54"/>
    <w:rsid w:val="00916506"/>
    <w:rsid w:val="009165CE"/>
    <w:rsid w:val="00916763"/>
    <w:rsid w:val="00916CFD"/>
    <w:rsid w:val="00916D62"/>
    <w:rsid w:val="00917222"/>
    <w:rsid w:val="0092003B"/>
    <w:rsid w:val="009203E1"/>
    <w:rsid w:val="009207DD"/>
    <w:rsid w:val="0092096F"/>
    <w:rsid w:val="00920D92"/>
    <w:rsid w:val="00920DE1"/>
    <w:rsid w:val="00920F7D"/>
    <w:rsid w:val="00921344"/>
    <w:rsid w:val="00921609"/>
    <w:rsid w:val="00921964"/>
    <w:rsid w:val="00922068"/>
    <w:rsid w:val="00922201"/>
    <w:rsid w:val="00922516"/>
    <w:rsid w:val="0092274A"/>
    <w:rsid w:val="00922E55"/>
    <w:rsid w:val="009232D5"/>
    <w:rsid w:val="00923A5E"/>
    <w:rsid w:val="009241DF"/>
    <w:rsid w:val="00924CC7"/>
    <w:rsid w:val="009250D0"/>
    <w:rsid w:val="00925F8D"/>
    <w:rsid w:val="009266CA"/>
    <w:rsid w:val="009269F8"/>
    <w:rsid w:val="009270D8"/>
    <w:rsid w:val="009270EA"/>
    <w:rsid w:val="0092754D"/>
    <w:rsid w:val="00927C29"/>
    <w:rsid w:val="00927E36"/>
    <w:rsid w:val="0093035F"/>
    <w:rsid w:val="00930742"/>
    <w:rsid w:val="0093179D"/>
    <w:rsid w:val="0093216E"/>
    <w:rsid w:val="0093285C"/>
    <w:rsid w:val="00932A42"/>
    <w:rsid w:val="00932F6A"/>
    <w:rsid w:val="0093393F"/>
    <w:rsid w:val="00933D0E"/>
    <w:rsid w:val="00933EC8"/>
    <w:rsid w:val="00933F3E"/>
    <w:rsid w:val="00934025"/>
    <w:rsid w:val="00934D0B"/>
    <w:rsid w:val="0093576C"/>
    <w:rsid w:val="00935919"/>
    <w:rsid w:val="00935A8E"/>
    <w:rsid w:val="009365A5"/>
    <w:rsid w:val="009368E5"/>
    <w:rsid w:val="00936AE1"/>
    <w:rsid w:val="00936C2D"/>
    <w:rsid w:val="00936D1F"/>
    <w:rsid w:val="00936DB5"/>
    <w:rsid w:val="00937238"/>
    <w:rsid w:val="009377C6"/>
    <w:rsid w:val="00937BE7"/>
    <w:rsid w:val="009401F8"/>
    <w:rsid w:val="00940517"/>
    <w:rsid w:val="00940B50"/>
    <w:rsid w:val="00940DBD"/>
    <w:rsid w:val="00941354"/>
    <w:rsid w:val="0094150D"/>
    <w:rsid w:val="00941DCD"/>
    <w:rsid w:val="00941EE6"/>
    <w:rsid w:val="00943A32"/>
    <w:rsid w:val="009440BE"/>
    <w:rsid w:val="009441AA"/>
    <w:rsid w:val="00944563"/>
    <w:rsid w:val="00944A64"/>
    <w:rsid w:val="00944C09"/>
    <w:rsid w:val="009452C9"/>
    <w:rsid w:val="00945709"/>
    <w:rsid w:val="0094598A"/>
    <w:rsid w:val="00945A17"/>
    <w:rsid w:val="009467CF"/>
    <w:rsid w:val="00946E8C"/>
    <w:rsid w:val="00947AAD"/>
    <w:rsid w:val="00947C09"/>
    <w:rsid w:val="00950A52"/>
    <w:rsid w:val="00950CD2"/>
    <w:rsid w:val="00950D82"/>
    <w:rsid w:val="00951443"/>
    <w:rsid w:val="00951592"/>
    <w:rsid w:val="009518A3"/>
    <w:rsid w:val="00951AD1"/>
    <w:rsid w:val="00951B7A"/>
    <w:rsid w:val="00952040"/>
    <w:rsid w:val="00952D94"/>
    <w:rsid w:val="0095335A"/>
    <w:rsid w:val="009533D8"/>
    <w:rsid w:val="00953693"/>
    <w:rsid w:val="009537F5"/>
    <w:rsid w:val="0095404B"/>
    <w:rsid w:val="00954AFE"/>
    <w:rsid w:val="00954FB1"/>
    <w:rsid w:val="009550DA"/>
    <w:rsid w:val="009552F8"/>
    <w:rsid w:val="00955366"/>
    <w:rsid w:val="009557B9"/>
    <w:rsid w:val="00955D4F"/>
    <w:rsid w:val="009560D4"/>
    <w:rsid w:val="009562CA"/>
    <w:rsid w:val="00956372"/>
    <w:rsid w:val="0095643C"/>
    <w:rsid w:val="009566DE"/>
    <w:rsid w:val="00956B30"/>
    <w:rsid w:val="0095730A"/>
    <w:rsid w:val="009574EB"/>
    <w:rsid w:val="00960019"/>
    <w:rsid w:val="00960170"/>
    <w:rsid w:val="0096086F"/>
    <w:rsid w:val="00960934"/>
    <w:rsid w:val="00960E4A"/>
    <w:rsid w:val="00960FB4"/>
    <w:rsid w:val="0096116F"/>
    <w:rsid w:val="0096142D"/>
    <w:rsid w:val="009614F4"/>
    <w:rsid w:val="00961D66"/>
    <w:rsid w:val="00961F45"/>
    <w:rsid w:val="009621BF"/>
    <w:rsid w:val="00962580"/>
    <w:rsid w:val="0096264C"/>
    <w:rsid w:val="009626DA"/>
    <w:rsid w:val="00962790"/>
    <w:rsid w:val="00962FEB"/>
    <w:rsid w:val="00963119"/>
    <w:rsid w:val="009632E7"/>
    <w:rsid w:val="009636DA"/>
    <w:rsid w:val="00963F65"/>
    <w:rsid w:val="00964500"/>
    <w:rsid w:val="009647EF"/>
    <w:rsid w:val="0096482E"/>
    <w:rsid w:val="00964D47"/>
    <w:rsid w:val="00964E59"/>
    <w:rsid w:val="0096557E"/>
    <w:rsid w:val="0096599E"/>
    <w:rsid w:val="009662AB"/>
    <w:rsid w:val="00966CC9"/>
    <w:rsid w:val="009674DA"/>
    <w:rsid w:val="009675EB"/>
    <w:rsid w:val="00970124"/>
    <w:rsid w:val="0097058F"/>
    <w:rsid w:val="00970AB9"/>
    <w:rsid w:val="00971432"/>
    <w:rsid w:val="009718E3"/>
    <w:rsid w:val="00972819"/>
    <w:rsid w:val="00973BB9"/>
    <w:rsid w:val="0097419D"/>
    <w:rsid w:val="009741CD"/>
    <w:rsid w:val="009741FE"/>
    <w:rsid w:val="009742FF"/>
    <w:rsid w:val="00974577"/>
    <w:rsid w:val="009747A7"/>
    <w:rsid w:val="00974A1C"/>
    <w:rsid w:val="00974C5E"/>
    <w:rsid w:val="009755C4"/>
    <w:rsid w:val="00975DE8"/>
    <w:rsid w:val="009768B6"/>
    <w:rsid w:val="009776C0"/>
    <w:rsid w:val="00977B09"/>
    <w:rsid w:val="00980477"/>
    <w:rsid w:val="00980521"/>
    <w:rsid w:val="00980BBB"/>
    <w:rsid w:val="00981705"/>
    <w:rsid w:val="00981DA8"/>
    <w:rsid w:val="00982312"/>
    <w:rsid w:val="00982564"/>
    <w:rsid w:val="0098391C"/>
    <w:rsid w:val="009845E6"/>
    <w:rsid w:val="0098484E"/>
    <w:rsid w:val="00984869"/>
    <w:rsid w:val="00985233"/>
    <w:rsid w:val="009852FB"/>
    <w:rsid w:val="00985377"/>
    <w:rsid w:val="00985AB6"/>
    <w:rsid w:val="00985BC6"/>
    <w:rsid w:val="00985D07"/>
    <w:rsid w:val="00985DC9"/>
    <w:rsid w:val="009868F3"/>
    <w:rsid w:val="009869EB"/>
    <w:rsid w:val="00986F4B"/>
    <w:rsid w:val="00986FED"/>
    <w:rsid w:val="00987708"/>
    <w:rsid w:val="00987D03"/>
    <w:rsid w:val="00987E48"/>
    <w:rsid w:val="00987EC4"/>
    <w:rsid w:val="0099060F"/>
    <w:rsid w:val="009907E6"/>
    <w:rsid w:val="009909EF"/>
    <w:rsid w:val="009912E5"/>
    <w:rsid w:val="00991559"/>
    <w:rsid w:val="00991996"/>
    <w:rsid w:val="0099258B"/>
    <w:rsid w:val="00992856"/>
    <w:rsid w:val="00992F2C"/>
    <w:rsid w:val="0099309A"/>
    <w:rsid w:val="00993526"/>
    <w:rsid w:val="00993CC7"/>
    <w:rsid w:val="00993EA5"/>
    <w:rsid w:val="00993FE9"/>
    <w:rsid w:val="00994A9D"/>
    <w:rsid w:val="009955E1"/>
    <w:rsid w:val="00995A12"/>
    <w:rsid w:val="00995A4E"/>
    <w:rsid w:val="00996421"/>
    <w:rsid w:val="00996467"/>
    <w:rsid w:val="00996493"/>
    <w:rsid w:val="00996D66"/>
    <w:rsid w:val="00996E57"/>
    <w:rsid w:val="00996EFA"/>
    <w:rsid w:val="00997EA1"/>
    <w:rsid w:val="009A0836"/>
    <w:rsid w:val="009A0A8C"/>
    <w:rsid w:val="009A14BF"/>
    <w:rsid w:val="009A1EA4"/>
    <w:rsid w:val="009A259E"/>
    <w:rsid w:val="009A295D"/>
    <w:rsid w:val="009A29BC"/>
    <w:rsid w:val="009A2EAE"/>
    <w:rsid w:val="009A342C"/>
    <w:rsid w:val="009A4546"/>
    <w:rsid w:val="009A4700"/>
    <w:rsid w:val="009A4DCB"/>
    <w:rsid w:val="009A4E2E"/>
    <w:rsid w:val="009A53F7"/>
    <w:rsid w:val="009A54D1"/>
    <w:rsid w:val="009A57F1"/>
    <w:rsid w:val="009A5CBC"/>
    <w:rsid w:val="009A61CE"/>
    <w:rsid w:val="009A65DF"/>
    <w:rsid w:val="009A6A7F"/>
    <w:rsid w:val="009A6C6F"/>
    <w:rsid w:val="009A7099"/>
    <w:rsid w:val="009A731B"/>
    <w:rsid w:val="009A77CE"/>
    <w:rsid w:val="009A7873"/>
    <w:rsid w:val="009A7E2D"/>
    <w:rsid w:val="009A7E50"/>
    <w:rsid w:val="009B04A8"/>
    <w:rsid w:val="009B11E8"/>
    <w:rsid w:val="009B13CF"/>
    <w:rsid w:val="009B19B6"/>
    <w:rsid w:val="009B26FA"/>
    <w:rsid w:val="009B2979"/>
    <w:rsid w:val="009B3104"/>
    <w:rsid w:val="009B3D31"/>
    <w:rsid w:val="009B3D72"/>
    <w:rsid w:val="009B40C3"/>
    <w:rsid w:val="009B4216"/>
    <w:rsid w:val="009B4812"/>
    <w:rsid w:val="009B495C"/>
    <w:rsid w:val="009B4F52"/>
    <w:rsid w:val="009B548E"/>
    <w:rsid w:val="009B554E"/>
    <w:rsid w:val="009B5FDA"/>
    <w:rsid w:val="009B6171"/>
    <w:rsid w:val="009B651F"/>
    <w:rsid w:val="009B679C"/>
    <w:rsid w:val="009B685C"/>
    <w:rsid w:val="009B6C78"/>
    <w:rsid w:val="009B6CEC"/>
    <w:rsid w:val="009B6E69"/>
    <w:rsid w:val="009B6FE4"/>
    <w:rsid w:val="009B73B6"/>
    <w:rsid w:val="009B7938"/>
    <w:rsid w:val="009B7D0E"/>
    <w:rsid w:val="009C0014"/>
    <w:rsid w:val="009C0241"/>
    <w:rsid w:val="009C038D"/>
    <w:rsid w:val="009C0BEA"/>
    <w:rsid w:val="009C0CB1"/>
    <w:rsid w:val="009C1424"/>
    <w:rsid w:val="009C1C54"/>
    <w:rsid w:val="009C22D1"/>
    <w:rsid w:val="009C306D"/>
    <w:rsid w:val="009C3416"/>
    <w:rsid w:val="009C34DB"/>
    <w:rsid w:val="009C3E46"/>
    <w:rsid w:val="009C4AA2"/>
    <w:rsid w:val="009C573A"/>
    <w:rsid w:val="009C57F2"/>
    <w:rsid w:val="009C5A75"/>
    <w:rsid w:val="009C5BF7"/>
    <w:rsid w:val="009C62AA"/>
    <w:rsid w:val="009C6BDD"/>
    <w:rsid w:val="009C71C5"/>
    <w:rsid w:val="009C7C91"/>
    <w:rsid w:val="009D05EC"/>
    <w:rsid w:val="009D0817"/>
    <w:rsid w:val="009D14EF"/>
    <w:rsid w:val="009D1F6E"/>
    <w:rsid w:val="009D201F"/>
    <w:rsid w:val="009D247B"/>
    <w:rsid w:val="009D268D"/>
    <w:rsid w:val="009D2A0B"/>
    <w:rsid w:val="009D2EB3"/>
    <w:rsid w:val="009D3531"/>
    <w:rsid w:val="009D3839"/>
    <w:rsid w:val="009D3876"/>
    <w:rsid w:val="009D3BC6"/>
    <w:rsid w:val="009D3C9E"/>
    <w:rsid w:val="009D43C9"/>
    <w:rsid w:val="009D49D8"/>
    <w:rsid w:val="009D4CCA"/>
    <w:rsid w:val="009D4F72"/>
    <w:rsid w:val="009D58AA"/>
    <w:rsid w:val="009D6851"/>
    <w:rsid w:val="009D6907"/>
    <w:rsid w:val="009D703C"/>
    <w:rsid w:val="009D7862"/>
    <w:rsid w:val="009E02A8"/>
    <w:rsid w:val="009E0A21"/>
    <w:rsid w:val="009E1531"/>
    <w:rsid w:val="009E182B"/>
    <w:rsid w:val="009E1850"/>
    <w:rsid w:val="009E2220"/>
    <w:rsid w:val="009E2E44"/>
    <w:rsid w:val="009E3010"/>
    <w:rsid w:val="009E31D9"/>
    <w:rsid w:val="009E3557"/>
    <w:rsid w:val="009E366F"/>
    <w:rsid w:val="009E36F3"/>
    <w:rsid w:val="009E3F6A"/>
    <w:rsid w:val="009E4C54"/>
    <w:rsid w:val="009E4EBA"/>
    <w:rsid w:val="009E5070"/>
    <w:rsid w:val="009E5398"/>
    <w:rsid w:val="009E59D4"/>
    <w:rsid w:val="009E6017"/>
    <w:rsid w:val="009E668F"/>
    <w:rsid w:val="009E6968"/>
    <w:rsid w:val="009E6C6F"/>
    <w:rsid w:val="009E6C85"/>
    <w:rsid w:val="009E6DB3"/>
    <w:rsid w:val="009E75D1"/>
    <w:rsid w:val="009E75DE"/>
    <w:rsid w:val="009E7B33"/>
    <w:rsid w:val="009E7BCC"/>
    <w:rsid w:val="009F00D3"/>
    <w:rsid w:val="009F01D3"/>
    <w:rsid w:val="009F0875"/>
    <w:rsid w:val="009F09C0"/>
    <w:rsid w:val="009F09EE"/>
    <w:rsid w:val="009F147F"/>
    <w:rsid w:val="009F1F2B"/>
    <w:rsid w:val="009F258E"/>
    <w:rsid w:val="009F2DB5"/>
    <w:rsid w:val="009F2E47"/>
    <w:rsid w:val="009F3140"/>
    <w:rsid w:val="009F315E"/>
    <w:rsid w:val="009F3989"/>
    <w:rsid w:val="009F3FD4"/>
    <w:rsid w:val="009F42BE"/>
    <w:rsid w:val="009F468A"/>
    <w:rsid w:val="009F4D04"/>
    <w:rsid w:val="009F52A4"/>
    <w:rsid w:val="009F5654"/>
    <w:rsid w:val="009F64B3"/>
    <w:rsid w:val="009F65EA"/>
    <w:rsid w:val="009F6634"/>
    <w:rsid w:val="009F66D5"/>
    <w:rsid w:val="009F6870"/>
    <w:rsid w:val="009F6B3C"/>
    <w:rsid w:val="009F6C2A"/>
    <w:rsid w:val="009F6E41"/>
    <w:rsid w:val="009F7075"/>
    <w:rsid w:val="009F7293"/>
    <w:rsid w:val="009F7349"/>
    <w:rsid w:val="009F75A2"/>
    <w:rsid w:val="009F7616"/>
    <w:rsid w:val="009F7F2A"/>
    <w:rsid w:val="00A0012D"/>
    <w:rsid w:val="00A0034E"/>
    <w:rsid w:val="00A004F5"/>
    <w:rsid w:val="00A00860"/>
    <w:rsid w:val="00A00BB6"/>
    <w:rsid w:val="00A01997"/>
    <w:rsid w:val="00A01FF4"/>
    <w:rsid w:val="00A023F4"/>
    <w:rsid w:val="00A024D8"/>
    <w:rsid w:val="00A024F3"/>
    <w:rsid w:val="00A02A1F"/>
    <w:rsid w:val="00A02B0D"/>
    <w:rsid w:val="00A03ABC"/>
    <w:rsid w:val="00A03B2B"/>
    <w:rsid w:val="00A03B44"/>
    <w:rsid w:val="00A05F92"/>
    <w:rsid w:val="00A062EF"/>
    <w:rsid w:val="00A07130"/>
    <w:rsid w:val="00A072E2"/>
    <w:rsid w:val="00A07594"/>
    <w:rsid w:val="00A07C92"/>
    <w:rsid w:val="00A105BB"/>
    <w:rsid w:val="00A1101C"/>
    <w:rsid w:val="00A11289"/>
    <w:rsid w:val="00A11751"/>
    <w:rsid w:val="00A11A0E"/>
    <w:rsid w:val="00A11CBA"/>
    <w:rsid w:val="00A12CD9"/>
    <w:rsid w:val="00A12F62"/>
    <w:rsid w:val="00A13212"/>
    <w:rsid w:val="00A13349"/>
    <w:rsid w:val="00A134DF"/>
    <w:rsid w:val="00A1413A"/>
    <w:rsid w:val="00A144A3"/>
    <w:rsid w:val="00A147E9"/>
    <w:rsid w:val="00A1589E"/>
    <w:rsid w:val="00A15C47"/>
    <w:rsid w:val="00A15E24"/>
    <w:rsid w:val="00A16B40"/>
    <w:rsid w:val="00A16D34"/>
    <w:rsid w:val="00A16E6F"/>
    <w:rsid w:val="00A172D1"/>
    <w:rsid w:val="00A17B1B"/>
    <w:rsid w:val="00A17B20"/>
    <w:rsid w:val="00A200B9"/>
    <w:rsid w:val="00A20B0C"/>
    <w:rsid w:val="00A20BEB"/>
    <w:rsid w:val="00A21177"/>
    <w:rsid w:val="00A218D8"/>
    <w:rsid w:val="00A21E6E"/>
    <w:rsid w:val="00A220EF"/>
    <w:rsid w:val="00A2220B"/>
    <w:rsid w:val="00A222EC"/>
    <w:rsid w:val="00A22595"/>
    <w:rsid w:val="00A22930"/>
    <w:rsid w:val="00A22952"/>
    <w:rsid w:val="00A22D0D"/>
    <w:rsid w:val="00A22E91"/>
    <w:rsid w:val="00A239DC"/>
    <w:rsid w:val="00A248AF"/>
    <w:rsid w:val="00A24AB5"/>
    <w:rsid w:val="00A24B10"/>
    <w:rsid w:val="00A24CD9"/>
    <w:rsid w:val="00A2600D"/>
    <w:rsid w:val="00A262B2"/>
    <w:rsid w:val="00A2631D"/>
    <w:rsid w:val="00A2701F"/>
    <w:rsid w:val="00A2724B"/>
    <w:rsid w:val="00A272EF"/>
    <w:rsid w:val="00A2763E"/>
    <w:rsid w:val="00A27F35"/>
    <w:rsid w:val="00A30A34"/>
    <w:rsid w:val="00A31379"/>
    <w:rsid w:val="00A314BA"/>
    <w:rsid w:val="00A320D3"/>
    <w:rsid w:val="00A3235E"/>
    <w:rsid w:val="00A3295E"/>
    <w:rsid w:val="00A32E2F"/>
    <w:rsid w:val="00A32FAE"/>
    <w:rsid w:val="00A3303B"/>
    <w:rsid w:val="00A3369B"/>
    <w:rsid w:val="00A34A85"/>
    <w:rsid w:val="00A34E44"/>
    <w:rsid w:val="00A34EBF"/>
    <w:rsid w:val="00A35158"/>
    <w:rsid w:val="00A35379"/>
    <w:rsid w:val="00A35803"/>
    <w:rsid w:val="00A35CAB"/>
    <w:rsid w:val="00A35E3B"/>
    <w:rsid w:val="00A36720"/>
    <w:rsid w:val="00A36AF6"/>
    <w:rsid w:val="00A36E1B"/>
    <w:rsid w:val="00A37606"/>
    <w:rsid w:val="00A379D9"/>
    <w:rsid w:val="00A40763"/>
    <w:rsid w:val="00A40BE5"/>
    <w:rsid w:val="00A40D59"/>
    <w:rsid w:val="00A41190"/>
    <w:rsid w:val="00A416B7"/>
    <w:rsid w:val="00A41DA5"/>
    <w:rsid w:val="00A41F8F"/>
    <w:rsid w:val="00A4203A"/>
    <w:rsid w:val="00A422ED"/>
    <w:rsid w:val="00A423C5"/>
    <w:rsid w:val="00A42434"/>
    <w:rsid w:val="00A428FD"/>
    <w:rsid w:val="00A42D53"/>
    <w:rsid w:val="00A42D66"/>
    <w:rsid w:val="00A430B6"/>
    <w:rsid w:val="00A43856"/>
    <w:rsid w:val="00A439EA"/>
    <w:rsid w:val="00A43A2D"/>
    <w:rsid w:val="00A443FD"/>
    <w:rsid w:val="00A4449F"/>
    <w:rsid w:val="00A44676"/>
    <w:rsid w:val="00A446D5"/>
    <w:rsid w:val="00A450CC"/>
    <w:rsid w:val="00A45622"/>
    <w:rsid w:val="00A46574"/>
    <w:rsid w:val="00A46CAA"/>
    <w:rsid w:val="00A47378"/>
    <w:rsid w:val="00A47AE7"/>
    <w:rsid w:val="00A47C29"/>
    <w:rsid w:val="00A47C90"/>
    <w:rsid w:val="00A47EFF"/>
    <w:rsid w:val="00A50567"/>
    <w:rsid w:val="00A505E7"/>
    <w:rsid w:val="00A50835"/>
    <w:rsid w:val="00A51087"/>
    <w:rsid w:val="00A51155"/>
    <w:rsid w:val="00A51282"/>
    <w:rsid w:val="00A5188B"/>
    <w:rsid w:val="00A51B26"/>
    <w:rsid w:val="00A52E14"/>
    <w:rsid w:val="00A53114"/>
    <w:rsid w:val="00A53409"/>
    <w:rsid w:val="00A537F6"/>
    <w:rsid w:val="00A53F49"/>
    <w:rsid w:val="00A5401F"/>
    <w:rsid w:val="00A5470A"/>
    <w:rsid w:val="00A549D6"/>
    <w:rsid w:val="00A54EFB"/>
    <w:rsid w:val="00A558C3"/>
    <w:rsid w:val="00A56048"/>
    <w:rsid w:val="00A562CB"/>
    <w:rsid w:val="00A562E7"/>
    <w:rsid w:val="00A56874"/>
    <w:rsid w:val="00A568D7"/>
    <w:rsid w:val="00A56B51"/>
    <w:rsid w:val="00A56CBA"/>
    <w:rsid w:val="00A571CA"/>
    <w:rsid w:val="00A5742A"/>
    <w:rsid w:val="00A5774A"/>
    <w:rsid w:val="00A60BDC"/>
    <w:rsid w:val="00A616E3"/>
    <w:rsid w:val="00A61CA8"/>
    <w:rsid w:val="00A61D39"/>
    <w:rsid w:val="00A6217D"/>
    <w:rsid w:val="00A62D0C"/>
    <w:rsid w:val="00A63461"/>
    <w:rsid w:val="00A634BD"/>
    <w:rsid w:val="00A635FC"/>
    <w:rsid w:val="00A6366E"/>
    <w:rsid w:val="00A63E19"/>
    <w:rsid w:val="00A65095"/>
    <w:rsid w:val="00A6516E"/>
    <w:rsid w:val="00A6522B"/>
    <w:rsid w:val="00A6549D"/>
    <w:rsid w:val="00A657A1"/>
    <w:rsid w:val="00A65834"/>
    <w:rsid w:val="00A65B37"/>
    <w:rsid w:val="00A65C43"/>
    <w:rsid w:val="00A65D57"/>
    <w:rsid w:val="00A65EED"/>
    <w:rsid w:val="00A66158"/>
    <w:rsid w:val="00A667D6"/>
    <w:rsid w:val="00A668AC"/>
    <w:rsid w:val="00A672F7"/>
    <w:rsid w:val="00A673DC"/>
    <w:rsid w:val="00A67C53"/>
    <w:rsid w:val="00A67EB0"/>
    <w:rsid w:val="00A70405"/>
    <w:rsid w:val="00A70462"/>
    <w:rsid w:val="00A70503"/>
    <w:rsid w:val="00A7053B"/>
    <w:rsid w:val="00A70C7E"/>
    <w:rsid w:val="00A718BE"/>
    <w:rsid w:val="00A71D3D"/>
    <w:rsid w:val="00A726B7"/>
    <w:rsid w:val="00A72B52"/>
    <w:rsid w:val="00A72CD4"/>
    <w:rsid w:val="00A72CF4"/>
    <w:rsid w:val="00A7352C"/>
    <w:rsid w:val="00A73567"/>
    <w:rsid w:val="00A7383A"/>
    <w:rsid w:val="00A73B76"/>
    <w:rsid w:val="00A73C7F"/>
    <w:rsid w:val="00A73D02"/>
    <w:rsid w:val="00A74252"/>
    <w:rsid w:val="00A744CC"/>
    <w:rsid w:val="00A749BA"/>
    <w:rsid w:val="00A75027"/>
    <w:rsid w:val="00A75146"/>
    <w:rsid w:val="00A75168"/>
    <w:rsid w:val="00A75CD3"/>
    <w:rsid w:val="00A77245"/>
    <w:rsid w:val="00A77255"/>
    <w:rsid w:val="00A774CF"/>
    <w:rsid w:val="00A77649"/>
    <w:rsid w:val="00A77D3F"/>
    <w:rsid w:val="00A801D9"/>
    <w:rsid w:val="00A80660"/>
    <w:rsid w:val="00A8075C"/>
    <w:rsid w:val="00A80EA6"/>
    <w:rsid w:val="00A8117F"/>
    <w:rsid w:val="00A811DA"/>
    <w:rsid w:val="00A81201"/>
    <w:rsid w:val="00A81576"/>
    <w:rsid w:val="00A81B77"/>
    <w:rsid w:val="00A81BCA"/>
    <w:rsid w:val="00A82452"/>
    <w:rsid w:val="00A8259D"/>
    <w:rsid w:val="00A82721"/>
    <w:rsid w:val="00A8294A"/>
    <w:rsid w:val="00A83501"/>
    <w:rsid w:val="00A8361F"/>
    <w:rsid w:val="00A83969"/>
    <w:rsid w:val="00A83C32"/>
    <w:rsid w:val="00A84411"/>
    <w:rsid w:val="00A8441D"/>
    <w:rsid w:val="00A8448D"/>
    <w:rsid w:val="00A849A8"/>
    <w:rsid w:val="00A84FC1"/>
    <w:rsid w:val="00A855E9"/>
    <w:rsid w:val="00A85BAD"/>
    <w:rsid w:val="00A85DC8"/>
    <w:rsid w:val="00A85DDC"/>
    <w:rsid w:val="00A86440"/>
    <w:rsid w:val="00A86547"/>
    <w:rsid w:val="00A87287"/>
    <w:rsid w:val="00A872FA"/>
    <w:rsid w:val="00A874A4"/>
    <w:rsid w:val="00A908BB"/>
    <w:rsid w:val="00A91A7B"/>
    <w:rsid w:val="00A91AF3"/>
    <w:rsid w:val="00A9259A"/>
    <w:rsid w:val="00A92DE0"/>
    <w:rsid w:val="00A9335B"/>
    <w:rsid w:val="00A93C77"/>
    <w:rsid w:val="00A9414C"/>
    <w:rsid w:val="00A943BB"/>
    <w:rsid w:val="00A9491D"/>
    <w:rsid w:val="00A95243"/>
    <w:rsid w:val="00A955A9"/>
    <w:rsid w:val="00A95660"/>
    <w:rsid w:val="00A95FAF"/>
    <w:rsid w:val="00A960F9"/>
    <w:rsid w:val="00A96278"/>
    <w:rsid w:val="00A964E6"/>
    <w:rsid w:val="00A965CA"/>
    <w:rsid w:val="00A967ED"/>
    <w:rsid w:val="00A96C46"/>
    <w:rsid w:val="00A96D07"/>
    <w:rsid w:val="00A96D7C"/>
    <w:rsid w:val="00A971B6"/>
    <w:rsid w:val="00A97A16"/>
    <w:rsid w:val="00A97B50"/>
    <w:rsid w:val="00A97C2C"/>
    <w:rsid w:val="00A97F97"/>
    <w:rsid w:val="00AA001E"/>
    <w:rsid w:val="00AA0304"/>
    <w:rsid w:val="00AA0646"/>
    <w:rsid w:val="00AA0C48"/>
    <w:rsid w:val="00AA13D5"/>
    <w:rsid w:val="00AA1C61"/>
    <w:rsid w:val="00AA1D94"/>
    <w:rsid w:val="00AA1FDE"/>
    <w:rsid w:val="00AA218D"/>
    <w:rsid w:val="00AA2CB1"/>
    <w:rsid w:val="00AA3187"/>
    <w:rsid w:val="00AA3B19"/>
    <w:rsid w:val="00AA4052"/>
    <w:rsid w:val="00AA4531"/>
    <w:rsid w:val="00AA4D4B"/>
    <w:rsid w:val="00AA530C"/>
    <w:rsid w:val="00AA559F"/>
    <w:rsid w:val="00AA5765"/>
    <w:rsid w:val="00AA59EC"/>
    <w:rsid w:val="00AA647F"/>
    <w:rsid w:val="00AA6702"/>
    <w:rsid w:val="00AA6B28"/>
    <w:rsid w:val="00AA6E17"/>
    <w:rsid w:val="00AA7731"/>
    <w:rsid w:val="00AA782B"/>
    <w:rsid w:val="00AB01FC"/>
    <w:rsid w:val="00AB1002"/>
    <w:rsid w:val="00AB1583"/>
    <w:rsid w:val="00AB1FA7"/>
    <w:rsid w:val="00AB24EB"/>
    <w:rsid w:val="00AB25D9"/>
    <w:rsid w:val="00AB2750"/>
    <w:rsid w:val="00AB2AD9"/>
    <w:rsid w:val="00AB2B25"/>
    <w:rsid w:val="00AB317B"/>
    <w:rsid w:val="00AB31E1"/>
    <w:rsid w:val="00AB35D5"/>
    <w:rsid w:val="00AB36E0"/>
    <w:rsid w:val="00AB3A0D"/>
    <w:rsid w:val="00AB408E"/>
    <w:rsid w:val="00AB4432"/>
    <w:rsid w:val="00AB5CF8"/>
    <w:rsid w:val="00AB626C"/>
    <w:rsid w:val="00AB716C"/>
    <w:rsid w:val="00AB7727"/>
    <w:rsid w:val="00AB7935"/>
    <w:rsid w:val="00AC01D6"/>
    <w:rsid w:val="00AC02ED"/>
    <w:rsid w:val="00AC033F"/>
    <w:rsid w:val="00AC06D7"/>
    <w:rsid w:val="00AC076A"/>
    <w:rsid w:val="00AC1F1D"/>
    <w:rsid w:val="00AC2278"/>
    <w:rsid w:val="00AC2399"/>
    <w:rsid w:val="00AC26CB"/>
    <w:rsid w:val="00AC294F"/>
    <w:rsid w:val="00AC32F8"/>
    <w:rsid w:val="00AC41E8"/>
    <w:rsid w:val="00AC42AA"/>
    <w:rsid w:val="00AC453E"/>
    <w:rsid w:val="00AC46DF"/>
    <w:rsid w:val="00AC4805"/>
    <w:rsid w:val="00AC5106"/>
    <w:rsid w:val="00AC5354"/>
    <w:rsid w:val="00AC5473"/>
    <w:rsid w:val="00AC5A72"/>
    <w:rsid w:val="00AC5CC3"/>
    <w:rsid w:val="00AC5E37"/>
    <w:rsid w:val="00AC6964"/>
    <w:rsid w:val="00AC6DEE"/>
    <w:rsid w:val="00AC77C7"/>
    <w:rsid w:val="00AC7D75"/>
    <w:rsid w:val="00AC7E2B"/>
    <w:rsid w:val="00AC7E71"/>
    <w:rsid w:val="00AC7E87"/>
    <w:rsid w:val="00AD04E1"/>
    <w:rsid w:val="00AD0541"/>
    <w:rsid w:val="00AD08A6"/>
    <w:rsid w:val="00AD0B45"/>
    <w:rsid w:val="00AD0D4D"/>
    <w:rsid w:val="00AD11E3"/>
    <w:rsid w:val="00AD1483"/>
    <w:rsid w:val="00AD178C"/>
    <w:rsid w:val="00AD1C54"/>
    <w:rsid w:val="00AD1DD5"/>
    <w:rsid w:val="00AD20C3"/>
    <w:rsid w:val="00AD226A"/>
    <w:rsid w:val="00AD233E"/>
    <w:rsid w:val="00AD290D"/>
    <w:rsid w:val="00AD2BA0"/>
    <w:rsid w:val="00AD2E80"/>
    <w:rsid w:val="00AD3134"/>
    <w:rsid w:val="00AD3351"/>
    <w:rsid w:val="00AD34C1"/>
    <w:rsid w:val="00AD380C"/>
    <w:rsid w:val="00AD3B6F"/>
    <w:rsid w:val="00AD3D71"/>
    <w:rsid w:val="00AD3DEC"/>
    <w:rsid w:val="00AD469A"/>
    <w:rsid w:val="00AD51EE"/>
    <w:rsid w:val="00AD5299"/>
    <w:rsid w:val="00AD58CE"/>
    <w:rsid w:val="00AD5A0C"/>
    <w:rsid w:val="00AD62EB"/>
    <w:rsid w:val="00AD6E24"/>
    <w:rsid w:val="00AD7184"/>
    <w:rsid w:val="00AD7215"/>
    <w:rsid w:val="00AD73D6"/>
    <w:rsid w:val="00AD76CB"/>
    <w:rsid w:val="00AD76E9"/>
    <w:rsid w:val="00AD785C"/>
    <w:rsid w:val="00AD79DE"/>
    <w:rsid w:val="00AD7F81"/>
    <w:rsid w:val="00AE01A4"/>
    <w:rsid w:val="00AE023A"/>
    <w:rsid w:val="00AE0952"/>
    <w:rsid w:val="00AE1520"/>
    <w:rsid w:val="00AE1B9C"/>
    <w:rsid w:val="00AE1D78"/>
    <w:rsid w:val="00AE22C0"/>
    <w:rsid w:val="00AE23EF"/>
    <w:rsid w:val="00AE2773"/>
    <w:rsid w:val="00AE28FB"/>
    <w:rsid w:val="00AE2B1F"/>
    <w:rsid w:val="00AE2F5E"/>
    <w:rsid w:val="00AE30F1"/>
    <w:rsid w:val="00AE372F"/>
    <w:rsid w:val="00AE3AA9"/>
    <w:rsid w:val="00AE4B78"/>
    <w:rsid w:val="00AE4F30"/>
    <w:rsid w:val="00AE5051"/>
    <w:rsid w:val="00AE51B0"/>
    <w:rsid w:val="00AE5371"/>
    <w:rsid w:val="00AE53DD"/>
    <w:rsid w:val="00AE5A89"/>
    <w:rsid w:val="00AE5DFA"/>
    <w:rsid w:val="00AE65EC"/>
    <w:rsid w:val="00AE67C5"/>
    <w:rsid w:val="00AE69E1"/>
    <w:rsid w:val="00AE6AB3"/>
    <w:rsid w:val="00AE6B17"/>
    <w:rsid w:val="00AE74E4"/>
    <w:rsid w:val="00AE7910"/>
    <w:rsid w:val="00AE79DF"/>
    <w:rsid w:val="00AE7FD9"/>
    <w:rsid w:val="00AF040F"/>
    <w:rsid w:val="00AF0450"/>
    <w:rsid w:val="00AF0D6F"/>
    <w:rsid w:val="00AF1D02"/>
    <w:rsid w:val="00AF1EC6"/>
    <w:rsid w:val="00AF2912"/>
    <w:rsid w:val="00AF319A"/>
    <w:rsid w:val="00AF352D"/>
    <w:rsid w:val="00AF4364"/>
    <w:rsid w:val="00AF43A7"/>
    <w:rsid w:val="00AF45E9"/>
    <w:rsid w:val="00AF46AE"/>
    <w:rsid w:val="00AF48EF"/>
    <w:rsid w:val="00AF4CF2"/>
    <w:rsid w:val="00AF4CFC"/>
    <w:rsid w:val="00AF5130"/>
    <w:rsid w:val="00AF59FB"/>
    <w:rsid w:val="00AF5A5D"/>
    <w:rsid w:val="00AF60EA"/>
    <w:rsid w:val="00AF616B"/>
    <w:rsid w:val="00AF61C6"/>
    <w:rsid w:val="00AF6433"/>
    <w:rsid w:val="00AF6585"/>
    <w:rsid w:val="00AF7505"/>
    <w:rsid w:val="00AF790E"/>
    <w:rsid w:val="00B011B3"/>
    <w:rsid w:val="00B018EE"/>
    <w:rsid w:val="00B01D5D"/>
    <w:rsid w:val="00B02BEB"/>
    <w:rsid w:val="00B03F25"/>
    <w:rsid w:val="00B04380"/>
    <w:rsid w:val="00B04B5F"/>
    <w:rsid w:val="00B04CD1"/>
    <w:rsid w:val="00B052DC"/>
    <w:rsid w:val="00B05E1D"/>
    <w:rsid w:val="00B06449"/>
    <w:rsid w:val="00B06786"/>
    <w:rsid w:val="00B06C79"/>
    <w:rsid w:val="00B07209"/>
    <w:rsid w:val="00B0737B"/>
    <w:rsid w:val="00B075E8"/>
    <w:rsid w:val="00B07677"/>
    <w:rsid w:val="00B07B4B"/>
    <w:rsid w:val="00B07DF6"/>
    <w:rsid w:val="00B1070C"/>
    <w:rsid w:val="00B108BD"/>
    <w:rsid w:val="00B10A5B"/>
    <w:rsid w:val="00B10D9F"/>
    <w:rsid w:val="00B10E82"/>
    <w:rsid w:val="00B10E8B"/>
    <w:rsid w:val="00B1154A"/>
    <w:rsid w:val="00B12529"/>
    <w:rsid w:val="00B12579"/>
    <w:rsid w:val="00B126E3"/>
    <w:rsid w:val="00B12878"/>
    <w:rsid w:val="00B12BC5"/>
    <w:rsid w:val="00B12E12"/>
    <w:rsid w:val="00B1315B"/>
    <w:rsid w:val="00B13928"/>
    <w:rsid w:val="00B13B69"/>
    <w:rsid w:val="00B13FE5"/>
    <w:rsid w:val="00B14270"/>
    <w:rsid w:val="00B14722"/>
    <w:rsid w:val="00B147EF"/>
    <w:rsid w:val="00B14FDF"/>
    <w:rsid w:val="00B150BE"/>
    <w:rsid w:val="00B15518"/>
    <w:rsid w:val="00B15B7E"/>
    <w:rsid w:val="00B15C62"/>
    <w:rsid w:val="00B15D1B"/>
    <w:rsid w:val="00B15D62"/>
    <w:rsid w:val="00B1616A"/>
    <w:rsid w:val="00B16ACC"/>
    <w:rsid w:val="00B16EA5"/>
    <w:rsid w:val="00B173C9"/>
    <w:rsid w:val="00B1760E"/>
    <w:rsid w:val="00B176C2"/>
    <w:rsid w:val="00B17C1E"/>
    <w:rsid w:val="00B17D87"/>
    <w:rsid w:val="00B215FA"/>
    <w:rsid w:val="00B2268C"/>
    <w:rsid w:val="00B2289F"/>
    <w:rsid w:val="00B23C89"/>
    <w:rsid w:val="00B23EEA"/>
    <w:rsid w:val="00B244C8"/>
    <w:rsid w:val="00B24748"/>
    <w:rsid w:val="00B24D97"/>
    <w:rsid w:val="00B255B5"/>
    <w:rsid w:val="00B2570D"/>
    <w:rsid w:val="00B25EB7"/>
    <w:rsid w:val="00B2633E"/>
    <w:rsid w:val="00B2664A"/>
    <w:rsid w:val="00B26FD7"/>
    <w:rsid w:val="00B26FEE"/>
    <w:rsid w:val="00B27049"/>
    <w:rsid w:val="00B2709C"/>
    <w:rsid w:val="00B270E2"/>
    <w:rsid w:val="00B27A1D"/>
    <w:rsid w:val="00B3017A"/>
    <w:rsid w:val="00B30540"/>
    <w:rsid w:val="00B3086C"/>
    <w:rsid w:val="00B30B1A"/>
    <w:rsid w:val="00B30F00"/>
    <w:rsid w:val="00B315E7"/>
    <w:rsid w:val="00B31A05"/>
    <w:rsid w:val="00B3220D"/>
    <w:rsid w:val="00B327F6"/>
    <w:rsid w:val="00B3282E"/>
    <w:rsid w:val="00B3325A"/>
    <w:rsid w:val="00B3328F"/>
    <w:rsid w:val="00B3358B"/>
    <w:rsid w:val="00B336A8"/>
    <w:rsid w:val="00B339C1"/>
    <w:rsid w:val="00B344CF"/>
    <w:rsid w:val="00B34A31"/>
    <w:rsid w:val="00B34D1A"/>
    <w:rsid w:val="00B35161"/>
    <w:rsid w:val="00B356BE"/>
    <w:rsid w:val="00B35882"/>
    <w:rsid w:val="00B35B24"/>
    <w:rsid w:val="00B35E92"/>
    <w:rsid w:val="00B35F83"/>
    <w:rsid w:val="00B360D9"/>
    <w:rsid w:val="00B36776"/>
    <w:rsid w:val="00B368C3"/>
    <w:rsid w:val="00B36B85"/>
    <w:rsid w:val="00B36D68"/>
    <w:rsid w:val="00B36DA7"/>
    <w:rsid w:val="00B373CD"/>
    <w:rsid w:val="00B40989"/>
    <w:rsid w:val="00B40D56"/>
    <w:rsid w:val="00B40E9E"/>
    <w:rsid w:val="00B4100A"/>
    <w:rsid w:val="00B41BDB"/>
    <w:rsid w:val="00B41CE8"/>
    <w:rsid w:val="00B42B52"/>
    <w:rsid w:val="00B42E4A"/>
    <w:rsid w:val="00B42F2F"/>
    <w:rsid w:val="00B43049"/>
    <w:rsid w:val="00B434A2"/>
    <w:rsid w:val="00B43B18"/>
    <w:rsid w:val="00B44463"/>
    <w:rsid w:val="00B44504"/>
    <w:rsid w:val="00B44CF4"/>
    <w:rsid w:val="00B450FE"/>
    <w:rsid w:val="00B4537A"/>
    <w:rsid w:val="00B453B4"/>
    <w:rsid w:val="00B45D3B"/>
    <w:rsid w:val="00B4618D"/>
    <w:rsid w:val="00B4624F"/>
    <w:rsid w:val="00B4796B"/>
    <w:rsid w:val="00B47FA9"/>
    <w:rsid w:val="00B503E5"/>
    <w:rsid w:val="00B50423"/>
    <w:rsid w:val="00B50C61"/>
    <w:rsid w:val="00B50E70"/>
    <w:rsid w:val="00B50F5F"/>
    <w:rsid w:val="00B5114F"/>
    <w:rsid w:val="00B51190"/>
    <w:rsid w:val="00B513C6"/>
    <w:rsid w:val="00B5157E"/>
    <w:rsid w:val="00B52A4A"/>
    <w:rsid w:val="00B53A29"/>
    <w:rsid w:val="00B545B6"/>
    <w:rsid w:val="00B5486F"/>
    <w:rsid w:val="00B54EB7"/>
    <w:rsid w:val="00B5560F"/>
    <w:rsid w:val="00B5563D"/>
    <w:rsid w:val="00B55B3F"/>
    <w:rsid w:val="00B55C59"/>
    <w:rsid w:val="00B562D1"/>
    <w:rsid w:val="00B562FA"/>
    <w:rsid w:val="00B56981"/>
    <w:rsid w:val="00B56989"/>
    <w:rsid w:val="00B56AED"/>
    <w:rsid w:val="00B570C5"/>
    <w:rsid w:val="00B572F5"/>
    <w:rsid w:val="00B577AE"/>
    <w:rsid w:val="00B57C49"/>
    <w:rsid w:val="00B6115A"/>
    <w:rsid w:val="00B6163D"/>
    <w:rsid w:val="00B623AC"/>
    <w:rsid w:val="00B6241A"/>
    <w:rsid w:val="00B62D4A"/>
    <w:rsid w:val="00B63872"/>
    <w:rsid w:val="00B63C4B"/>
    <w:rsid w:val="00B6411C"/>
    <w:rsid w:val="00B648C7"/>
    <w:rsid w:val="00B64B05"/>
    <w:rsid w:val="00B6521F"/>
    <w:rsid w:val="00B65D25"/>
    <w:rsid w:val="00B663E5"/>
    <w:rsid w:val="00B663E6"/>
    <w:rsid w:val="00B6642E"/>
    <w:rsid w:val="00B664BA"/>
    <w:rsid w:val="00B6653E"/>
    <w:rsid w:val="00B66583"/>
    <w:rsid w:val="00B6763E"/>
    <w:rsid w:val="00B70045"/>
    <w:rsid w:val="00B70233"/>
    <w:rsid w:val="00B7070C"/>
    <w:rsid w:val="00B70F0B"/>
    <w:rsid w:val="00B713F6"/>
    <w:rsid w:val="00B718E4"/>
    <w:rsid w:val="00B722B5"/>
    <w:rsid w:val="00B72E66"/>
    <w:rsid w:val="00B72E8D"/>
    <w:rsid w:val="00B73454"/>
    <w:rsid w:val="00B7349E"/>
    <w:rsid w:val="00B73669"/>
    <w:rsid w:val="00B73BB0"/>
    <w:rsid w:val="00B742DB"/>
    <w:rsid w:val="00B74A94"/>
    <w:rsid w:val="00B74C9E"/>
    <w:rsid w:val="00B74D35"/>
    <w:rsid w:val="00B752E6"/>
    <w:rsid w:val="00B753BE"/>
    <w:rsid w:val="00B75556"/>
    <w:rsid w:val="00B75B68"/>
    <w:rsid w:val="00B75D93"/>
    <w:rsid w:val="00B7662A"/>
    <w:rsid w:val="00B76657"/>
    <w:rsid w:val="00B768D3"/>
    <w:rsid w:val="00B76A44"/>
    <w:rsid w:val="00B76E26"/>
    <w:rsid w:val="00B77E46"/>
    <w:rsid w:val="00B80074"/>
    <w:rsid w:val="00B8028A"/>
    <w:rsid w:val="00B803C4"/>
    <w:rsid w:val="00B80783"/>
    <w:rsid w:val="00B80849"/>
    <w:rsid w:val="00B8092C"/>
    <w:rsid w:val="00B80B4F"/>
    <w:rsid w:val="00B81564"/>
    <w:rsid w:val="00B81987"/>
    <w:rsid w:val="00B8205B"/>
    <w:rsid w:val="00B820EE"/>
    <w:rsid w:val="00B82B51"/>
    <w:rsid w:val="00B82CAB"/>
    <w:rsid w:val="00B832EF"/>
    <w:rsid w:val="00B833BA"/>
    <w:rsid w:val="00B83A2D"/>
    <w:rsid w:val="00B83A83"/>
    <w:rsid w:val="00B83CB9"/>
    <w:rsid w:val="00B84065"/>
    <w:rsid w:val="00B848EA"/>
    <w:rsid w:val="00B84E3C"/>
    <w:rsid w:val="00B857E0"/>
    <w:rsid w:val="00B85DAB"/>
    <w:rsid w:val="00B85DCF"/>
    <w:rsid w:val="00B862BA"/>
    <w:rsid w:val="00B86559"/>
    <w:rsid w:val="00B86787"/>
    <w:rsid w:val="00B86C1A"/>
    <w:rsid w:val="00B86D2B"/>
    <w:rsid w:val="00B86E6A"/>
    <w:rsid w:val="00B8724F"/>
    <w:rsid w:val="00B9016A"/>
    <w:rsid w:val="00B90D77"/>
    <w:rsid w:val="00B91AAE"/>
    <w:rsid w:val="00B91D45"/>
    <w:rsid w:val="00B91E8A"/>
    <w:rsid w:val="00B924DF"/>
    <w:rsid w:val="00B9294C"/>
    <w:rsid w:val="00B92BFE"/>
    <w:rsid w:val="00B93332"/>
    <w:rsid w:val="00B9353E"/>
    <w:rsid w:val="00B93B5E"/>
    <w:rsid w:val="00B93C00"/>
    <w:rsid w:val="00B94017"/>
    <w:rsid w:val="00B94AE0"/>
    <w:rsid w:val="00B94AFA"/>
    <w:rsid w:val="00B95340"/>
    <w:rsid w:val="00B96174"/>
    <w:rsid w:val="00B963BF"/>
    <w:rsid w:val="00B96566"/>
    <w:rsid w:val="00B96A79"/>
    <w:rsid w:val="00B96B3E"/>
    <w:rsid w:val="00B96F83"/>
    <w:rsid w:val="00B96FCB"/>
    <w:rsid w:val="00B970D0"/>
    <w:rsid w:val="00B97473"/>
    <w:rsid w:val="00B975A9"/>
    <w:rsid w:val="00B979BF"/>
    <w:rsid w:val="00B97AAC"/>
    <w:rsid w:val="00BA03AC"/>
    <w:rsid w:val="00BA0628"/>
    <w:rsid w:val="00BA0C82"/>
    <w:rsid w:val="00BA0E96"/>
    <w:rsid w:val="00BA11B2"/>
    <w:rsid w:val="00BA1FE5"/>
    <w:rsid w:val="00BA224B"/>
    <w:rsid w:val="00BA23AA"/>
    <w:rsid w:val="00BA2F32"/>
    <w:rsid w:val="00BA335C"/>
    <w:rsid w:val="00BA34CA"/>
    <w:rsid w:val="00BA37AB"/>
    <w:rsid w:val="00BA3A33"/>
    <w:rsid w:val="00BA3AF9"/>
    <w:rsid w:val="00BA3E7B"/>
    <w:rsid w:val="00BA3F63"/>
    <w:rsid w:val="00BA45E1"/>
    <w:rsid w:val="00BA4829"/>
    <w:rsid w:val="00BA4C62"/>
    <w:rsid w:val="00BA4D1D"/>
    <w:rsid w:val="00BA53B2"/>
    <w:rsid w:val="00BA5BD6"/>
    <w:rsid w:val="00BA5D3B"/>
    <w:rsid w:val="00BA5F85"/>
    <w:rsid w:val="00BA6272"/>
    <w:rsid w:val="00BA62E7"/>
    <w:rsid w:val="00BA6526"/>
    <w:rsid w:val="00BA67CA"/>
    <w:rsid w:val="00BA6C96"/>
    <w:rsid w:val="00BA6E65"/>
    <w:rsid w:val="00BA7C19"/>
    <w:rsid w:val="00BA7FB6"/>
    <w:rsid w:val="00BA7FD3"/>
    <w:rsid w:val="00BB03CA"/>
    <w:rsid w:val="00BB0571"/>
    <w:rsid w:val="00BB070D"/>
    <w:rsid w:val="00BB0B64"/>
    <w:rsid w:val="00BB110D"/>
    <w:rsid w:val="00BB1330"/>
    <w:rsid w:val="00BB1584"/>
    <w:rsid w:val="00BB2AF3"/>
    <w:rsid w:val="00BB2B6A"/>
    <w:rsid w:val="00BB2C14"/>
    <w:rsid w:val="00BB2C42"/>
    <w:rsid w:val="00BB3603"/>
    <w:rsid w:val="00BB42DB"/>
    <w:rsid w:val="00BB4899"/>
    <w:rsid w:val="00BB4940"/>
    <w:rsid w:val="00BB4D94"/>
    <w:rsid w:val="00BB5638"/>
    <w:rsid w:val="00BB5C08"/>
    <w:rsid w:val="00BB636E"/>
    <w:rsid w:val="00BB66D4"/>
    <w:rsid w:val="00BB6E2E"/>
    <w:rsid w:val="00BB751D"/>
    <w:rsid w:val="00BB7830"/>
    <w:rsid w:val="00BB7CC0"/>
    <w:rsid w:val="00BC0152"/>
    <w:rsid w:val="00BC0A38"/>
    <w:rsid w:val="00BC0D13"/>
    <w:rsid w:val="00BC0E31"/>
    <w:rsid w:val="00BC10C0"/>
    <w:rsid w:val="00BC28EA"/>
    <w:rsid w:val="00BC2A0C"/>
    <w:rsid w:val="00BC2C0E"/>
    <w:rsid w:val="00BC360C"/>
    <w:rsid w:val="00BC3B4D"/>
    <w:rsid w:val="00BC4763"/>
    <w:rsid w:val="00BC4E02"/>
    <w:rsid w:val="00BC4F5A"/>
    <w:rsid w:val="00BC53AB"/>
    <w:rsid w:val="00BC5549"/>
    <w:rsid w:val="00BC56F0"/>
    <w:rsid w:val="00BC57FF"/>
    <w:rsid w:val="00BC5CB3"/>
    <w:rsid w:val="00BC5CD5"/>
    <w:rsid w:val="00BC5D5D"/>
    <w:rsid w:val="00BC5D95"/>
    <w:rsid w:val="00BC60B9"/>
    <w:rsid w:val="00BC6844"/>
    <w:rsid w:val="00BC6D2F"/>
    <w:rsid w:val="00BC6FDC"/>
    <w:rsid w:val="00BC705F"/>
    <w:rsid w:val="00BC74E8"/>
    <w:rsid w:val="00BC7587"/>
    <w:rsid w:val="00BC770A"/>
    <w:rsid w:val="00BC7C21"/>
    <w:rsid w:val="00BD0B79"/>
    <w:rsid w:val="00BD1AD0"/>
    <w:rsid w:val="00BD254C"/>
    <w:rsid w:val="00BD2922"/>
    <w:rsid w:val="00BD2A9A"/>
    <w:rsid w:val="00BD305D"/>
    <w:rsid w:val="00BD3D69"/>
    <w:rsid w:val="00BD43E0"/>
    <w:rsid w:val="00BD4538"/>
    <w:rsid w:val="00BD5050"/>
    <w:rsid w:val="00BD537E"/>
    <w:rsid w:val="00BD53BA"/>
    <w:rsid w:val="00BD57D2"/>
    <w:rsid w:val="00BD590E"/>
    <w:rsid w:val="00BD5BD4"/>
    <w:rsid w:val="00BD5CB9"/>
    <w:rsid w:val="00BD5EE3"/>
    <w:rsid w:val="00BD623B"/>
    <w:rsid w:val="00BD7364"/>
    <w:rsid w:val="00BD7997"/>
    <w:rsid w:val="00BD7D87"/>
    <w:rsid w:val="00BE00F5"/>
    <w:rsid w:val="00BE02BA"/>
    <w:rsid w:val="00BE0EC8"/>
    <w:rsid w:val="00BE0F0A"/>
    <w:rsid w:val="00BE11D4"/>
    <w:rsid w:val="00BE1345"/>
    <w:rsid w:val="00BE18D4"/>
    <w:rsid w:val="00BE30FD"/>
    <w:rsid w:val="00BE3273"/>
    <w:rsid w:val="00BE3420"/>
    <w:rsid w:val="00BE364E"/>
    <w:rsid w:val="00BE3A68"/>
    <w:rsid w:val="00BE3F00"/>
    <w:rsid w:val="00BE4AB0"/>
    <w:rsid w:val="00BE5A88"/>
    <w:rsid w:val="00BE5CA3"/>
    <w:rsid w:val="00BE60E4"/>
    <w:rsid w:val="00BE63BD"/>
    <w:rsid w:val="00BE6779"/>
    <w:rsid w:val="00BE7D3F"/>
    <w:rsid w:val="00BE7FCD"/>
    <w:rsid w:val="00BF0126"/>
    <w:rsid w:val="00BF0FC6"/>
    <w:rsid w:val="00BF0FF8"/>
    <w:rsid w:val="00BF1CF9"/>
    <w:rsid w:val="00BF249C"/>
    <w:rsid w:val="00BF2953"/>
    <w:rsid w:val="00BF2F11"/>
    <w:rsid w:val="00BF4278"/>
    <w:rsid w:val="00BF48CC"/>
    <w:rsid w:val="00BF48F1"/>
    <w:rsid w:val="00BF4FF8"/>
    <w:rsid w:val="00BF604D"/>
    <w:rsid w:val="00BF6734"/>
    <w:rsid w:val="00BF67CB"/>
    <w:rsid w:val="00BF6BC7"/>
    <w:rsid w:val="00BF7444"/>
    <w:rsid w:val="00BF76F8"/>
    <w:rsid w:val="00BF7755"/>
    <w:rsid w:val="00BF7C97"/>
    <w:rsid w:val="00BF7D57"/>
    <w:rsid w:val="00C0013E"/>
    <w:rsid w:val="00C001CA"/>
    <w:rsid w:val="00C00548"/>
    <w:rsid w:val="00C0088B"/>
    <w:rsid w:val="00C00ACC"/>
    <w:rsid w:val="00C00C1F"/>
    <w:rsid w:val="00C00F51"/>
    <w:rsid w:val="00C00FB7"/>
    <w:rsid w:val="00C010A5"/>
    <w:rsid w:val="00C010A8"/>
    <w:rsid w:val="00C01232"/>
    <w:rsid w:val="00C01372"/>
    <w:rsid w:val="00C0158C"/>
    <w:rsid w:val="00C0180E"/>
    <w:rsid w:val="00C02242"/>
    <w:rsid w:val="00C0288B"/>
    <w:rsid w:val="00C029DE"/>
    <w:rsid w:val="00C02BB8"/>
    <w:rsid w:val="00C02EBA"/>
    <w:rsid w:val="00C0332E"/>
    <w:rsid w:val="00C035A4"/>
    <w:rsid w:val="00C039F0"/>
    <w:rsid w:val="00C03C78"/>
    <w:rsid w:val="00C042F2"/>
    <w:rsid w:val="00C043E2"/>
    <w:rsid w:val="00C04AF2"/>
    <w:rsid w:val="00C04D3F"/>
    <w:rsid w:val="00C05204"/>
    <w:rsid w:val="00C05306"/>
    <w:rsid w:val="00C05AA0"/>
    <w:rsid w:val="00C05DB5"/>
    <w:rsid w:val="00C061F7"/>
    <w:rsid w:val="00C06337"/>
    <w:rsid w:val="00C0659F"/>
    <w:rsid w:val="00C0671B"/>
    <w:rsid w:val="00C0684C"/>
    <w:rsid w:val="00C0764E"/>
    <w:rsid w:val="00C0767F"/>
    <w:rsid w:val="00C07960"/>
    <w:rsid w:val="00C07FFC"/>
    <w:rsid w:val="00C10160"/>
    <w:rsid w:val="00C1067D"/>
    <w:rsid w:val="00C10B6E"/>
    <w:rsid w:val="00C11120"/>
    <w:rsid w:val="00C11B0A"/>
    <w:rsid w:val="00C11C86"/>
    <w:rsid w:val="00C123D5"/>
    <w:rsid w:val="00C12414"/>
    <w:rsid w:val="00C13599"/>
    <w:rsid w:val="00C13AC3"/>
    <w:rsid w:val="00C1400F"/>
    <w:rsid w:val="00C144D0"/>
    <w:rsid w:val="00C152FA"/>
    <w:rsid w:val="00C153A0"/>
    <w:rsid w:val="00C154F0"/>
    <w:rsid w:val="00C15624"/>
    <w:rsid w:val="00C15697"/>
    <w:rsid w:val="00C15826"/>
    <w:rsid w:val="00C16009"/>
    <w:rsid w:val="00C16358"/>
    <w:rsid w:val="00C17E46"/>
    <w:rsid w:val="00C20DFE"/>
    <w:rsid w:val="00C211ED"/>
    <w:rsid w:val="00C22182"/>
    <w:rsid w:val="00C22199"/>
    <w:rsid w:val="00C2267E"/>
    <w:rsid w:val="00C22AF9"/>
    <w:rsid w:val="00C22BB7"/>
    <w:rsid w:val="00C2336A"/>
    <w:rsid w:val="00C2399F"/>
    <w:rsid w:val="00C23F11"/>
    <w:rsid w:val="00C24541"/>
    <w:rsid w:val="00C24A22"/>
    <w:rsid w:val="00C24E8E"/>
    <w:rsid w:val="00C2509E"/>
    <w:rsid w:val="00C2533F"/>
    <w:rsid w:val="00C25C44"/>
    <w:rsid w:val="00C25FAC"/>
    <w:rsid w:val="00C26257"/>
    <w:rsid w:val="00C26B9D"/>
    <w:rsid w:val="00C27A47"/>
    <w:rsid w:val="00C3063D"/>
    <w:rsid w:val="00C30886"/>
    <w:rsid w:val="00C31B70"/>
    <w:rsid w:val="00C31BCA"/>
    <w:rsid w:val="00C31E29"/>
    <w:rsid w:val="00C32156"/>
    <w:rsid w:val="00C323FE"/>
    <w:rsid w:val="00C329AA"/>
    <w:rsid w:val="00C32A8D"/>
    <w:rsid w:val="00C32B4B"/>
    <w:rsid w:val="00C32C1C"/>
    <w:rsid w:val="00C33A37"/>
    <w:rsid w:val="00C34443"/>
    <w:rsid w:val="00C34749"/>
    <w:rsid w:val="00C34918"/>
    <w:rsid w:val="00C351E4"/>
    <w:rsid w:val="00C353AB"/>
    <w:rsid w:val="00C35937"/>
    <w:rsid w:val="00C35EE3"/>
    <w:rsid w:val="00C36059"/>
    <w:rsid w:val="00C36E42"/>
    <w:rsid w:val="00C36ED3"/>
    <w:rsid w:val="00C37333"/>
    <w:rsid w:val="00C373EF"/>
    <w:rsid w:val="00C3742F"/>
    <w:rsid w:val="00C37464"/>
    <w:rsid w:val="00C37919"/>
    <w:rsid w:val="00C4005E"/>
    <w:rsid w:val="00C4008C"/>
    <w:rsid w:val="00C408BF"/>
    <w:rsid w:val="00C40999"/>
    <w:rsid w:val="00C4108F"/>
    <w:rsid w:val="00C417CE"/>
    <w:rsid w:val="00C42D75"/>
    <w:rsid w:val="00C42EBA"/>
    <w:rsid w:val="00C4315A"/>
    <w:rsid w:val="00C4336B"/>
    <w:rsid w:val="00C43C7A"/>
    <w:rsid w:val="00C43F02"/>
    <w:rsid w:val="00C4411E"/>
    <w:rsid w:val="00C44227"/>
    <w:rsid w:val="00C4447D"/>
    <w:rsid w:val="00C44559"/>
    <w:rsid w:val="00C452BC"/>
    <w:rsid w:val="00C4572A"/>
    <w:rsid w:val="00C46237"/>
    <w:rsid w:val="00C466CB"/>
    <w:rsid w:val="00C46918"/>
    <w:rsid w:val="00C46AB4"/>
    <w:rsid w:val="00C47224"/>
    <w:rsid w:val="00C4752C"/>
    <w:rsid w:val="00C47BCE"/>
    <w:rsid w:val="00C5026C"/>
    <w:rsid w:val="00C5057E"/>
    <w:rsid w:val="00C50D05"/>
    <w:rsid w:val="00C513C9"/>
    <w:rsid w:val="00C51474"/>
    <w:rsid w:val="00C52141"/>
    <w:rsid w:val="00C52805"/>
    <w:rsid w:val="00C529EB"/>
    <w:rsid w:val="00C52AD3"/>
    <w:rsid w:val="00C53614"/>
    <w:rsid w:val="00C539E7"/>
    <w:rsid w:val="00C5432E"/>
    <w:rsid w:val="00C54512"/>
    <w:rsid w:val="00C5485D"/>
    <w:rsid w:val="00C54B5F"/>
    <w:rsid w:val="00C55836"/>
    <w:rsid w:val="00C5642F"/>
    <w:rsid w:val="00C56575"/>
    <w:rsid w:val="00C5660F"/>
    <w:rsid w:val="00C5724D"/>
    <w:rsid w:val="00C604FA"/>
    <w:rsid w:val="00C60D16"/>
    <w:rsid w:val="00C610B6"/>
    <w:rsid w:val="00C61AB6"/>
    <w:rsid w:val="00C61C9B"/>
    <w:rsid w:val="00C627F8"/>
    <w:rsid w:val="00C628F1"/>
    <w:rsid w:val="00C631B8"/>
    <w:rsid w:val="00C63D95"/>
    <w:rsid w:val="00C63E12"/>
    <w:rsid w:val="00C63FEA"/>
    <w:rsid w:val="00C642C4"/>
    <w:rsid w:val="00C644D7"/>
    <w:rsid w:val="00C64537"/>
    <w:rsid w:val="00C648C2"/>
    <w:rsid w:val="00C64BE4"/>
    <w:rsid w:val="00C64CEF"/>
    <w:rsid w:val="00C65CC4"/>
    <w:rsid w:val="00C65EE7"/>
    <w:rsid w:val="00C6603C"/>
    <w:rsid w:val="00C663A1"/>
    <w:rsid w:val="00C66594"/>
    <w:rsid w:val="00C66EC3"/>
    <w:rsid w:val="00C6754A"/>
    <w:rsid w:val="00C67A02"/>
    <w:rsid w:val="00C70257"/>
    <w:rsid w:val="00C703A6"/>
    <w:rsid w:val="00C703B2"/>
    <w:rsid w:val="00C70A09"/>
    <w:rsid w:val="00C71610"/>
    <w:rsid w:val="00C7185B"/>
    <w:rsid w:val="00C719E6"/>
    <w:rsid w:val="00C71A25"/>
    <w:rsid w:val="00C71BF3"/>
    <w:rsid w:val="00C71E1D"/>
    <w:rsid w:val="00C722EB"/>
    <w:rsid w:val="00C724E5"/>
    <w:rsid w:val="00C7301A"/>
    <w:rsid w:val="00C7340A"/>
    <w:rsid w:val="00C747F3"/>
    <w:rsid w:val="00C74E60"/>
    <w:rsid w:val="00C75102"/>
    <w:rsid w:val="00C75A5E"/>
    <w:rsid w:val="00C75FBC"/>
    <w:rsid w:val="00C761EB"/>
    <w:rsid w:val="00C7688C"/>
    <w:rsid w:val="00C77776"/>
    <w:rsid w:val="00C77C07"/>
    <w:rsid w:val="00C8047A"/>
    <w:rsid w:val="00C80697"/>
    <w:rsid w:val="00C809D7"/>
    <w:rsid w:val="00C80D31"/>
    <w:rsid w:val="00C80DB8"/>
    <w:rsid w:val="00C81BB4"/>
    <w:rsid w:val="00C81CDD"/>
    <w:rsid w:val="00C81F55"/>
    <w:rsid w:val="00C8218A"/>
    <w:rsid w:val="00C822F8"/>
    <w:rsid w:val="00C8279E"/>
    <w:rsid w:val="00C82902"/>
    <w:rsid w:val="00C82CB9"/>
    <w:rsid w:val="00C8308E"/>
    <w:rsid w:val="00C83242"/>
    <w:rsid w:val="00C83763"/>
    <w:rsid w:val="00C83767"/>
    <w:rsid w:val="00C83E99"/>
    <w:rsid w:val="00C83EF3"/>
    <w:rsid w:val="00C8473A"/>
    <w:rsid w:val="00C8495B"/>
    <w:rsid w:val="00C85158"/>
    <w:rsid w:val="00C857CB"/>
    <w:rsid w:val="00C85D01"/>
    <w:rsid w:val="00C8652E"/>
    <w:rsid w:val="00C86C46"/>
    <w:rsid w:val="00C86E7F"/>
    <w:rsid w:val="00C8724C"/>
    <w:rsid w:val="00C87F56"/>
    <w:rsid w:val="00C90084"/>
    <w:rsid w:val="00C90A79"/>
    <w:rsid w:val="00C90FB1"/>
    <w:rsid w:val="00C91262"/>
    <w:rsid w:val="00C912C5"/>
    <w:rsid w:val="00C919B2"/>
    <w:rsid w:val="00C91A48"/>
    <w:rsid w:val="00C91B2F"/>
    <w:rsid w:val="00C9202E"/>
    <w:rsid w:val="00C92151"/>
    <w:rsid w:val="00C926B3"/>
    <w:rsid w:val="00C9271B"/>
    <w:rsid w:val="00C92A40"/>
    <w:rsid w:val="00C92A66"/>
    <w:rsid w:val="00C933DF"/>
    <w:rsid w:val="00C935B9"/>
    <w:rsid w:val="00C93828"/>
    <w:rsid w:val="00C93B13"/>
    <w:rsid w:val="00C9416C"/>
    <w:rsid w:val="00C94170"/>
    <w:rsid w:val="00C941FD"/>
    <w:rsid w:val="00C95367"/>
    <w:rsid w:val="00C96496"/>
    <w:rsid w:val="00C967F3"/>
    <w:rsid w:val="00C96E8C"/>
    <w:rsid w:val="00C97361"/>
    <w:rsid w:val="00C973D7"/>
    <w:rsid w:val="00C9799C"/>
    <w:rsid w:val="00C97A1F"/>
    <w:rsid w:val="00C97C06"/>
    <w:rsid w:val="00C97EE9"/>
    <w:rsid w:val="00CA019F"/>
    <w:rsid w:val="00CA052B"/>
    <w:rsid w:val="00CA06D2"/>
    <w:rsid w:val="00CA0D1F"/>
    <w:rsid w:val="00CA0F42"/>
    <w:rsid w:val="00CA0FE5"/>
    <w:rsid w:val="00CA1089"/>
    <w:rsid w:val="00CA10A4"/>
    <w:rsid w:val="00CA1147"/>
    <w:rsid w:val="00CA11A1"/>
    <w:rsid w:val="00CA120B"/>
    <w:rsid w:val="00CA147A"/>
    <w:rsid w:val="00CA1E46"/>
    <w:rsid w:val="00CA2139"/>
    <w:rsid w:val="00CA2749"/>
    <w:rsid w:val="00CA2ED1"/>
    <w:rsid w:val="00CA335C"/>
    <w:rsid w:val="00CA3404"/>
    <w:rsid w:val="00CA3746"/>
    <w:rsid w:val="00CA3935"/>
    <w:rsid w:val="00CA3DB8"/>
    <w:rsid w:val="00CA418B"/>
    <w:rsid w:val="00CA4B9D"/>
    <w:rsid w:val="00CA4F12"/>
    <w:rsid w:val="00CA4FB7"/>
    <w:rsid w:val="00CA524F"/>
    <w:rsid w:val="00CA5BA1"/>
    <w:rsid w:val="00CA61F1"/>
    <w:rsid w:val="00CA621E"/>
    <w:rsid w:val="00CA6320"/>
    <w:rsid w:val="00CA644A"/>
    <w:rsid w:val="00CA656A"/>
    <w:rsid w:val="00CA72CE"/>
    <w:rsid w:val="00CA75F9"/>
    <w:rsid w:val="00CA7A63"/>
    <w:rsid w:val="00CA7BAE"/>
    <w:rsid w:val="00CB0052"/>
    <w:rsid w:val="00CB057C"/>
    <w:rsid w:val="00CB060E"/>
    <w:rsid w:val="00CB06B7"/>
    <w:rsid w:val="00CB17C2"/>
    <w:rsid w:val="00CB1E8E"/>
    <w:rsid w:val="00CB263E"/>
    <w:rsid w:val="00CB2CDA"/>
    <w:rsid w:val="00CB3748"/>
    <w:rsid w:val="00CB419E"/>
    <w:rsid w:val="00CB494B"/>
    <w:rsid w:val="00CB4A60"/>
    <w:rsid w:val="00CB4B50"/>
    <w:rsid w:val="00CB4E9E"/>
    <w:rsid w:val="00CB4EBF"/>
    <w:rsid w:val="00CB4F6B"/>
    <w:rsid w:val="00CB5766"/>
    <w:rsid w:val="00CB638F"/>
    <w:rsid w:val="00CB6446"/>
    <w:rsid w:val="00CB6D10"/>
    <w:rsid w:val="00CB6D96"/>
    <w:rsid w:val="00CB76D2"/>
    <w:rsid w:val="00CB7883"/>
    <w:rsid w:val="00CB7DD7"/>
    <w:rsid w:val="00CB7FF4"/>
    <w:rsid w:val="00CC0139"/>
    <w:rsid w:val="00CC018A"/>
    <w:rsid w:val="00CC16EA"/>
    <w:rsid w:val="00CC171F"/>
    <w:rsid w:val="00CC2D6D"/>
    <w:rsid w:val="00CC2E57"/>
    <w:rsid w:val="00CC30BE"/>
    <w:rsid w:val="00CC32D0"/>
    <w:rsid w:val="00CC3417"/>
    <w:rsid w:val="00CC3E08"/>
    <w:rsid w:val="00CC3E29"/>
    <w:rsid w:val="00CC4057"/>
    <w:rsid w:val="00CC42A0"/>
    <w:rsid w:val="00CC4A52"/>
    <w:rsid w:val="00CC4B42"/>
    <w:rsid w:val="00CC4C57"/>
    <w:rsid w:val="00CC4EB3"/>
    <w:rsid w:val="00CC4F07"/>
    <w:rsid w:val="00CC53C7"/>
    <w:rsid w:val="00CC5B80"/>
    <w:rsid w:val="00CC5F43"/>
    <w:rsid w:val="00CC6488"/>
    <w:rsid w:val="00CC6E6D"/>
    <w:rsid w:val="00CC714A"/>
    <w:rsid w:val="00CD0E2B"/>
    <w:rsid w:val="00CD1D30"/>
    <w:rsid w:val="00CD1F99"/>
    <w:rsid w:val="00CD2102"/>
    <w:rsid w:val="00CD2548"/>
    <w:rsid w:val="00CD2605"/>
    <w:rsid w:val="00CD39E6"/>
    <w:rsid w:val="00CD3FD1"/>
    <w:rsid w:val="00CD486E"/>
    <w:rsid w:val="00CD4DA9"/>
    <w:rsid w:val="00CD5082"/>
    <w:rsid w:val="00CD5535"/>
    <w:rsid w:val="00CD56F3"/>
    <w:rsid w:val="00CD582D"/>
    <w:rsid w:val="00CD5865"/>
    <w:rsid w:val="00CD5A1B"/>
    <w:rsid w:val="00CD5D3F"/>
    <w:rsid w:val="00CD64B9"/>
    <w:rsid w:val="00CD6E5E"/>
    <w:rsid w:val="00CD6EA0"/>
    <w:rsid w:val="00CD6F3C"/>
    <w:rsid w:val="00CD70DC"/>
    <w:rsid w:val="00CD750A"/>
    <w:rsid w:val="00CD79B4"/>
    <w:rsid w:val="00CD7CCF"/>
    <w:rsid w:val="00CE0251"/>
    <w:rsid w:val="00CE0FA2"/>
    <w:rsid w:val="00CE1133"/>
    <w:rsid w:val="00CE12AE"/>
    <w:rsid w:val="00CE1572"/>
    <w:rsid w:val="00CE1665"/>
    <w:rsid w:val="00CE17CA"/>
    <w:rsid w:val="00CE1BA8"/>
    <w:rsid w:val="00CE2508"/>
    <w:rsid w:val="00CE2B74"/>
    <w:rsid w:val="00CE2D5A"/>
    <w:rsid w:val="00CE3099"/>
    <w:rsid w:val="00CE376C"/>
    <w:rsid w:val="00CE488F"/>
    <w:rsid w:val="00CE495F"/>
    <w:rsid w:val="00CE4FC6"/>
    <w:rsid w:val="00CE501C"/>
    <w:rsid w:val="00CE514B"/>
    <w:rsid w:val="00CE595A"/>
    <w:rsid w:val="00CE5D33"/>
    <w:rsid w:val="00CE6398"/>
    <w:rsid w:val="00CE6883"/>
    <w:rsid w:val="00CE68B4"/>
    <w:rsid w:val="00CE6D5A"/>
    <w:rsid w:val="00CE7004"/>
    <w:rsid w:val="00CE7070"/>
    <w:rsid w:val="00CE7229"/>
    <w:rsid w:val="00CE7783"/>
    <w:rsid w:val="00CE790A"/>
    <w:rsid w:val="00CE7DCB"/>
    <w:rsid w:val="00CE7FE5"/>
    <w:rsid w:val="00CF02CD"/>
    <w:rsid w:val="00CF0442"/>
    <w:rsid w:val="00CF063D"/>
    <w:rsid w:val="00CF0F60"/>
    <w:rsid w:val="00CF1021"/>
    <w:rsid w:val="00CF20D2"/>
    <w:rsid w:val="00CF2319"/>
    <w:rsid w:val="00CF233A"/>
    <w:rsid w:val="00CF2E07"/>
    <w:rsid w:val="00CF3762"/>
    <w:rsid w:val="00CF3971"/>
    <w:rsid w:val="00CF4008"/>
    <w:rsid w:val="00CF4E5E"/>
    <w:rsid w:val="00CF56A9"/>
    <w:rsid w:val="00CF5893"/>
    <w:rsid w:val="00CF5CE6"/>
    <w:rsid w:val="00CF5D72"/>
    <w:rsid w:val="00CF6341"/>
    <w:rsid w:val="00CF666E"/>
    <w:rsid w:val="00CF6882"/>
    <w:rsid w:val="00CF6E8B"/>
    <w:rsid w:val="00CF6EB3"/>
    <w:rsid w:val="00CF6F03"/>
    <w:rsid w:val="00CF7A15"/>
    <w:rsid w:val="00CF7BDE"/>
    <w:rsid w:val="00CF7EEF"/>
    <w:rsid w:val="00D001A9"/>
    <w:rsid w:val="00D00D14"/>
    <w:rsid w:val="00D00EC4"/>
    <w:rsid w:val="00D01112"/>
    <w:rsid w:val="00D0124B"/>
    <w:rsid w:val="00D014F1"/>
    <w:rsid w:val="00D0180B"/>
    <w:rsid w:val="00D026AC"/>
    <w:rsid w:val="00D02935"/>
    <w:rsid w:val="00D02975"/>
    <w:rsid w:val="00D02B2F"/>
    <w:rsid w:val="00D02C42"/>
    <w:rsid w:val="00D02F5F"/>
    <w:rsid w:val="00D034B6"/>
    <w:rsid w:val="00D03880"/>
    <w:rsid w:val="00D04269"/>
    <w:rsid w:val="00D04735"/>
    <w:rsid w:val="00D04BEC"/>
    <w:rsid w:val="00D0507D"/>
    <w:rsid w:val="00D05304"/>
    <w:rsid w:val="00D05C30"/>
    <w:rsid w:val="00D06236"/>
    <w:rsid w:val="00D0647E"/>
    <w:rsid w:val="00D06FAD"/>
    <w:rsid w:val="00D07188"/>
    <w:rsid w:val="00D071D1"/>
    <w:rsid w:val="00D074D2"/>
    <w:rsid w:val="00D077B1"/>
    <w:rsid w:val="00D07EE6"/>
    <w:rsid w:val="00D100C9"/>
    <w:rsid w:val="00D10AFE"/>
    <w:rsid w:val="00D10CC0"/>
    <w:rsid w:val="00D110EC"/>
    <w:rsid w:val="00D11374"/>
    <w:rsid w:val="00D11A63"/>
    <w:rsid w:val="00D11B44"/>
    <w:rsid w:val="00D11FBE"/>
    <w:rsid w:val="00D12511"/>
    <w:rsid w:val="00D125DB"/>
    <w:rsid w:val="00D126E9"/>
    <w:rsid w:val="00D12ED3"/>
    <w:rsid w:val="00D13938"/>
    <w:rsid w:val="00D14206"/>
    <w:rsid w:val="00D1440B"/>
    <w:rsid w:val="00D14F5D"/>
    <w:rsid w:val="00D150B7"/>
    <w:rsid w:val="00D153DF"/>
    <w:rsid w:val="00D15700"/>
    <w:rsid w:val="00D15D4C"/>
    <w:rsid w:val="00D1626B"/>
    <w:rsid w:val="00D1647E"/>
    <w:rsid w:val="00D17DD1"/>
    <w:rsid w:val="00D20263"/>
    <w:rsid w:val="00D210F4"/>
    <w:rsid w:val="00D21901"/>
    <w:rsid w:val="00D22291"/>
    <w:rsid w:val="00D224EC"/>
    <w:rsid w:val="00D22EA9"/>
    <w:rsid w:val="00D23091"/>
    <w:rsid w:val="00D23149"/>
    <w:rsid w:val="00D23512"/>
    <w:rsid w:val="00D23906"/>
    <w:rsid w:val="00D23C3A"/>
    <w:rsid w:val="00D2428C"/>
    <w:rsid w:val="00D25248"/>
    <w:rsid w:val="00D254D6"/>
    <w:rsid w:val="00D255E6"/>
    <w:rsid w:val="00D25612"/>
    <w:rsid w:val="00D25699"/>
    <w:rsid w:val="00D2578F"/>
    <w:rsid w:val="00D2589C"/>
    <w:rsid w:val="00D26234"/>
    <w:rsid w:val="00D26651"/>
    <w:rsid w:val="00D26C41"/>
    <w:rsid w:val="00D27B9D"/>
    <w:rsid w:val="00D27EFF"/>
    <w:rsid w:val="00D3056D"/>
    <w:rsid w:val="00D3203B"/>
    <w:rsid w:val="00D322EB"/>
    <w:rsid w:val="00D32F11"/>
    <w:rsid w:val="00D339C5"/>
    <w:rsid w:val="00D35021"/>
    <w:rsid w:val="00D35484"/>
    <w:rsid w:val="00D354C4"/>
    <w:rsid w:val="00D361A0"/>
    <w:rsid w:val="00D376A4"/>
    <w:rsid w:val="00D3776A"/>
    <w:rsid w:val="00D37E3C"/>
    <w:rsid w:val="00D4077C"/>
    <w:rsid w:val="00D40CB9"/>
    <w:rsid w:val="00D41063"/>
    <w:rsid w:val="00D4146D"/>
    <w:rsid w:val="00D415E3"/>
    <w:rsid w:val="00D41860"/>
    <w:rsid w:val="00D423A9"/>
    <w:rsid w:val="00D42722"/>
    <w:rsid w:val="00D427A8"/>
    <w:rsid w:val="00D42C8B"/>
    <w:rsid w:val="00D43131"/>
    <w:rsid w:val="00D432FE"/>
    <w:rsid w:val="00D43A59"/>
    <w:rsid w:val="00D43B59"/>
    <w:rsid w:val="00D44993"/>
    <w:rsid w:val="00D4508B"/>
    <w:rsid w:val="00D453D2"/>
    <w:rsid w:val="00D45750"/>
    <w:rsid w:val="00D45FE2"/>
    <w:rsid w:val="00D4605C"/>
    <w:rsid w:val="00D46348"/>
    <w:rsid w:val="00D46374"/>
    <w:rsid w:val="00D46598"/>
    <w:rsid w:val="00D465A8"/>
    <w:rsid w:val="00D466E8"/>
    <w:rsid w:val="00D46A1A"/>
    <w:rsid w:val="00D46AF8"/>
    <w:rsid w:val="00D47122"/>
    <w:rsid w:val="00D4719A"/>
    <w:rsid w:val="00D473FC"/>
    <w:rsid w:val="00D47817"/>
    <w:rsid w:val="00D47DB4"/>
    <w:rsid w:val="00D47DBE"/>
    <w:rsid w:val="00D47FBF"/>
    <w:rsid w:val="00D500AE"/>
    <w:rsid w:val="00D50BCA"/>
    <w:rsid w:val="00D50D50"/>
    <w:rsid w:val="00D510D3"/>
    <w:rsid w:val="00D513B2"/>
    <w:rsid w:val="00D51768"/>
    <w:rsid w:val="00D51C8A"/>
    <w:rsid w:val="00D5215A"/>
    <w:rsid w:val="00D52B8D"/>
    <w:rsid w:val="00D52F83"/>
    <w:rsid w:val="00D5317E"/>
    <w:rsid w:val="00D5367A"/>
    <w:rsid w:val="00D543BA"/>
    <w:rsid w:val="00D55D53"/>
    <w:rsid w:val="00D560CC"/>
    <w:rsid w:val="00D563A5"/>
    <w:rsid w:val="00D56565"/>
    <w:rsid w:val="00D56578"/>
    <w:rsid w:val="00D56F67"/>
    <w:rsid w:val="00D5733C"/>
    <w:rsid w:val="00D5754B"/>
    <w:rsid w:val="00D57D78"/>
    <w:rsid w:val="00D605B3"/>
    <w:rsid w:val="00D60738"/>
    <w:rsid w:val="00D60E33"/>
    <w:rsid w:val="00D613A2"/>
    <w:rsid w:val="00D61B65"/>
    <w:rsid w:val="00D620FD"/>
    <w:rsid w:val="00D62C55"/>
    <w:rsid w:val="00D635D7"/>
    <w:rsid w:val="00D63CBB"/>
    <w:rsid w:val="00D64734"/>
    <w:rsid w:val="00D647F5"/>
    <w:rsid w:val="00D6495F"/>
    <w:rsid w:val="00D649AB"/>
    <w:rsid w:val="00D6509E"/>
    <w:rsid w:val="00D655AC"/>
    <w:rsid w:val="00D655ED"/>
    <w:rsid w:val="00D65C3B"/>
    <w:rsid w:val="00D65E85"/>
    <w:rsid w:val="00D65F46"/>
    <w:rsid w:val="00D661B5"/>
    <w:rsid w:val="00D665B9"/>
    <w:rsid w:val="00D67373"/>
    <w:rsid w:val="00D67447"/>
    <w:rsid w:val="00D6789E"/>
    <w:rsid w:val="00D67A49"/>
    <w:rsid w:val="00D67B08"/>
    <w:rsid w:val="00D67C1F"/>
    <w:rsid w:val="00D67C9B"/>
    <w:rsid w:val="00D70234"/>
    <w:rsid w:val="00D705AC"/>
    <w:rsid w:val="00D708E4"/>
    <w:rsid w:val="00D70FB4"/>
    <w:rsid w:val="00D7222C"/>
    <w:rsid w:val="00D72596"/>
    <w:rsid w:val="00D7297D"/>
    <w:rsid w:val="00D72F77"/>
    <w:rsid w:val="00D731D7"/>
    <w:rsid w:val="00D73334"/>
    <w:rsid w:val="00D73D88"/>
    <w:rsid w:val="00D73FDA"/>
    <w:rsid w:val="00D75299"/>
    <w:rsid w:val="00D755E7"/>
    <w:rsid w:val="00D7562D"/>
    <w:rsid w:val="00D75C5B"/>
    <w:rsid w:val="00D75E38"/>
    <w:rsid w:val="00D75ECF"/>
    <w:rsid w:val="00D767B1"/>
    <w:rsid w:val="00D77E0A"/>
    <w:rsid w:val="00D8051B"/>
    <w:rsid w:val="00D805E5"/>
    <w:rsid w:val="00D807A8"/>
    <w:rsid w:val="00D80B81"/>
    <w:rsid w:val="00D80D6A"/>
    <w:rsid w:val="00D80E4A"/>
    <w:rsid w:val="00D80FAD"/>
    <w:rsid w:val="00D815EC"/>
    <w:rsid w:val="00D817E3"/>
    <w:rsid w:val="00D820F1"/>
    <w:rsid w:val="00D82241"/>
    <w:rsid w:val="00D83170"/>
    <w:rsid w:val="00D83E60"/>
    <w:rsid w:val="00D842C5"/>
    <w:rsid w:val="00D8492F"/>
    <w:rsid w:val="00D84DF6"/>
    <w:rsid w:val="00D8500A"/>
    <w:rsid w:val="00D8529F"/>
    <w:rsid w:val="00D858A2"/>
    <w:rsid w:val="00D86002"/>
    <w:rsid w:val="00D860EA"/>
    <w:rsid w:val="00D8699D"/>
    <w:rsid w:val="00D869AA"/>
    <w:rsid w:val="00D869DE"/>
    <w:rsid w:val="00D86B10"/>
    <w:rsid w:val="00D86C54"/>
    <w:rsid w:val="00D87FC9"/>
    <w:rsid w:val="00D90415"/>
    <w:rsid w:val="00D90C83"/>
    <w:rsid w:val="00D9116E"/>
    <w:rsid w:val="00D91283"/>
    <w:rsid w:val="00D91692"/>
    <w:rsid w:val="00D9172A"/>
    <w:rsid w:val="00D9277D"/>
    <w:rsid w:val="00D92D64"/>
    <w:rsid w:val="00D93433"/>
    <w:rsid w:val="00D93AC9"/>
    <w:rsid w:val="00D93D1C"/>
    <w:rsid w:val="00D93EB6"/>
    <w:rsid w:val="00D94450"/>
    <w:rsid w:val="00D9493B"/>
    <w:rsid w:val="00D949AD"/>
    <w:rsid w:val="00D94DEB"/>
    <w:rsid w:val="00D9548C"/>
    <w:rsid w:val="00D9568A"/>
    <w:rsid w:val="00D95DAD"/>
    <w:rsid w:val="00D9718A"/>
    <w:rsid w:val="00D977B6"/>
    <w:rsid w:val="00D97EAA"/>
    <w:rsid w:val="00DA0111"/>
    <w:rsid w:val="00DA0603"/>
    <w:rsid w:val="00DA0616"/>
    <w:rsid w:val="00DA0882"/>
    <w:rsid w:val="00DA155E"/>
    <w:rsid w:val="00DA1B0E"/>
    <w:rsid w:val="00DA1CCE"/>
    <w:rsid w:val="00DA1CF7"/>
    <w:rsid w:val="00DA2597"/>
    <w:rsid w:val="00DA2D8D"/>
    <w:rsid w:val="00DA499F"/>
    <w:rsid w:val="00DA4F76"/>
    <w:rsid w:val="00DA4FBB"/>
    <w:rsid w:val="00DA53AA"/>
    <w:rsid w:val="00DA5FF7"/>
    <w:rsid w:val="00DA6218"/>
    <w:rsid w:val="00DA644D"/>
    <w:rsid w:val="00DA66A8"/>
    <w:rsid w:val="00DA68A5"/>
    <w:rsid w:val="00DA6938"/>
    <w:rsid w:val="00DA69F2"/>
    <w:rsid w:val="00DA6EDA"/>
    <w:rsid w:val="00DA6F63"/>
    <w:rsid w:val="00DB04D0"/>
    <w:rsid w:val="00DB0880"/>
    <w:rsid w:val="00DB0AB8"/>
    <w:rsid w:val="00DB0CA1"/>
    <w:rsid w:val="00DB1053"/>
    <w:rsid w:val="00DB1753"/>
    <w:rsid w:val="00DB2289"/>
    <w:rsid w:val="00DB3543"/>
    <w:rsid w:val="00DB3793"/>
    <w:rsid w:val="00DB5A36"/>
    <w:rsid w:val="00DB5C54"/>
    <w:rsid w:val="00DB63B8"/>
    <w:rsid w:val="00DB67D1"/>
    <w:rsid w:val="00DB7515"/>
    <w:rsid w:val="00DC0521"/>
    <w:rsid w:val="00DC0AA0"/>
    <w:rsid w:val="00DC0B27"/>
    <w:rsid w:val="00DC0F04"/>
    <w:rsid w:val="00DC15F5"/>
    <w:rsid w:val="00DC169A"/>
    <w:rsid w:val="00DC16FA"/>
    <w:rsid w:val="00DC19DF"/>
    <w:rsid w:val="00DC19F7"/>
    <w:rsid w:val="00DC2A23"/>
    <w:rsid w:val="00DC30E3"/>
    <w:rsid w:val="00DC33A4"/>
    <w:rsid w:val="00DC36B3"/>
    <w:rsid w:val="00DC4721"/>
    <w:rsid w:val="00DC4ABF"/>
    <w:rsid w:val="00DC4B9C"/>
    <w:rsid w:val="00DC4BBE"/>
    <w:rsid w:val="00DC4E4A"/>
    <w:rsid w:val="00DC5260"/>
    <w:rsid w:val="00DC5480"/>
    <w:rsid w:val="00DC599F"/>
    <w:rsid w:val="00DC65DC"/>
    <w:rsid w:val="00DC6655"/>
    <w:rsid w:val="00DC6982"/>
    <w:rsid w:val="00DC6B11"/>
    <w:rsid w:val="00DC73C4"/>
    <w:rsid w:val="00DC7706"/>
    <w:rsid w:val="00DC7A54"/>
    <w:rsid w:val="00DC7A56"/>
    <w:rsid w:val="00DD011B"/>
    <w:rsid w:val="00DD0256"/>
    <w:rsid w:val="00DD0E79"/>
    <w:rsid w:val="00DD1022"/>
    <w:rsid w:val="00DD1642"/>
    <w:rsid w:val="00DD1BFA"/>
    <w:rsid w:val="00DD1C38"/>
    <w:rsid w:val="00DD1EDA"/>
    <w:rsid w:val="00DD2135"/>
    <w:rsid w:val="00DD23FA"/>
    <w:rsid w:val="00DD2F56"/>
    <w:rsid w:val="00DD308F"/>
    <w:rsid w:val="00DD3303"/>
    <w:rsid w:val="00DD35E6"/>
    <w:rsid w:val="00DD3E7D"/>
    <w:rsid w:val="00DD5D24"/>
    <w:rsid w:val="00DD5DE8"/>
    <w:rsid w:val="00DD6005"/>
    <w:rsid w:val="00DD6407"/>
    <w:rsid w:val="00DD6BC8"/>
    <w:rsid w:val="00DD719D"/>
    <w:rsid w:val="00DD7852"/>
    <w:rsid w:val="00DD7A76"/>
    <w:rsid w:val="00DD7BAE"/>
    <w:rsid w:val="00DE108B"/>
    <w:rsid w:val="00DE1613"/>
    <w:rsid w:val="00DE1C67"/>
    <w:rsid w:val="00DE234E"/>
    <w:rsid w:val="00DE2826"/>
    <w:rsid w:val="00DE2AF0"/>
    <w:rsid w:val="00DE2BF9"/>
    <w:rsid w:val="00DE2F9E"/>
    <w:rsid w:val="00DE3D60"/>
    <w:rsid w:val="00DE3FD6"/>
    <w:rsid w:val="00DE4083"/>
    <w:rsid w:val="00DE437A"/>
    <w:rsid w:val="00DE43B7"/>
    <w:rsid w:val="00DE5A49"/>
    <w:rsid w:val="00DE5A90"/>
    <w:rsid w:val="00DE60C1"/>
    <w:rsid w:val="00DE6392"/>
    <w:rsid w:val="00DE69C5"/>
    <w:rsid w:val="00DE6BBE"/>
    <w:rsid w:val="00DE6DAF"/>
    <w:rsid w:val="00DE6DD3"/>
    <w:rsid w:val="00DE7096"/>
    <w:rsid w:val="00DE70DD"/>
    <w:rsid w:val="00DE79AD"/>
    <w:rsid w:val="00DF0070"/>
    <w:rsid w:val="00DF00A1"/>
    <w:rsid w:val="00DF0195"/>
    <w:rsid w:val="00DF096F"/>
    <w:rsid w:val="00DF0FD8"/>
    <w:rsid w:val="00DF1090"/>
    <w:rsid w:val="00DF10EC"/>
    <w:rsid w:val="00DF11E2"/>
    <w:rsid w:val="00DF1546"/>
    <w:rsid w:val="00DF1551"/>
    <w:rsid w:val="00DF1A2D"/>
    <w:rsid w:val="00DF2A8B"/>
    <w:rsid w:val="00DF2D90"/>
    <w:rsid w:val="00DF31D6"/>
    <w:rsid w:val="00DF3895"/>
    <w:rsid w:val="00DF3A6B"/>
    <w:rsid w:val="00DF3AFB"/>
    <w:rsid w:val="00DF422F"/>
    <w:rsid w:val="00DF449C"/>
    <w:rsid w:val="00DF46EA"/>
    <w:rsid w:val="00DF4BC0"/>
    <w:rsid w:val="00DF4CCE"/>
    <w:rsid w:val="00DF6337"/>
    <w:rsid w:val="00DF6781"/>
    <w:rsid w:val="00DF6927"/>
    <w:rsid w:val="00DF69DF"/>
    <w:rsid w:val="00DF6F4E"/>
    <w:rsid w:val="00DF7323"/>
    <w:rsid w:val="00DF7B69"/>
    <w:rsid w:val="00E0056F"/>
    <w:rsid w:val="00E01729"/>
    <w:rsid w:val="00E01DCC"/>
    <w:rsid w:val="00E01E9B"/>
    <w:rsid w:val="00E0207F"/>
    <w:rsid w:val="00E0208D"/>
    <w:rsid w:val="00E029D2"/>
    <w:rsid w:val="00E033B5"/>
    <w:rsid w:val="00E03AA2"/>
    <w:rsid w:val="00E03B00"/>
    <w:rsid w:val="00E03CD3"/>
    <w:rsid w:val="00E041EC"/>
    <w:rsid w:val="00E04330"/>
    <w:rsid w:val="00E044C0"/>
    <w:rsid w:val="00E04548"/>
    <w:rsid w:val="00E046C0"/>
    <w:rsid w:val="00E0470B"/>
    <w:rsid w:val="00E04C28"/>
    <w:rsid w:val="00E04D6D"/>
    <w:rsid w:val="00E055EC"/>
    <w:rsid w:val="00E05A98"/>
    <w:rsid w:val="00E06066"/>
    <w:rsid w:val="00E062A2"/>
    <w:rsid w:val="00E064DF"/>
    <w:rsid w:val="00E065A7"/>
    <w:rsid w:val="00E06648"/>
    <w:rsid w:val="00E06B08"/>
    <w:rsid w:val="00E06C4A"/>
    <w:rsid w:val="00E07C3C"/>
    <w:rsid w:val="00E07D74"/>
    <w:rsid w:val="00E07E33"/>
    <w:rsid w:val="00E10683"/>
    <w:rsid w:val="00E11908"/>
    <w:rsid w:val="00E119FA"/>
    <w:rsid w:val="00E11BE4"/>
    <w:rsid w:val="00E11D84"/>
    <w:rsid w:val="00E1257C"/>
    <w:rsid w:val="00E12970"/>
    <w:rsid w:val="00E12EA2"/>
    <w:rsid w:val="00E13321"/>
    <w:rsid w:val="00E13A88"/>
    <w:rsid w:val="00E13AA2"/>
    <w:rsid w:val="00E14452"/>
    <w:rsid w:val="00E14A5A"/>
    <w:rsid w:val="00E159EF"/>
    <w:rsid w:val="00E15E22"/>
    <w:rsid w:val="00E165CC"/>
    <w:rsid w:val="00E166C0"/>
    <w:rsid w:val="00E16779"/>
    <w:rsid w:val="00E16BFE"/>
    <w:rsid w:val="00E16F93"/>
    <w:rsid w:val="00E178AA"/>
    <w:rsid w:val="00E17A62"/>
    <w:rsid w:val="00E201E1"/>
    <w:rsid w:val="00E2041E"/>
    <w:rsid w:val="00E2086A"/>
    <w:rsid w:val="00E208D9"/>
    <w:rsid w:val="00E20B53"/>
    <w:rsid w:val="00E2114E"/>
    <w:rsid w:val="00E2154D"/>
    <w:rsid w:val="00E21ADC"/>
    <w:rsid w:val="00E21B46"/>
    <w:rsid w:val="00E22377"/>
    <w:rsid w:val="00E22AFD"/>
    <w:rsid w:val="00E2375C"/>
    <w:rsid w:val="00E23D17"/>
    <w:rsid w:val="00E24142"/>
    <w:rsid w:val="00E2417B"/>
    <w:rsid w:val="00E24883"/>
    <w:rsid w:val="00E24941"/>
    <w:rsid w:val="00E24AF0"/>
    <w:rsid w:val="00E24B05"/>
    <w:rsid w:val="00E2574B"/>
    <w:rsid w:val="00E26342"/>
    <w:rsid w:val="00E265D1"/>
    <w:rsid w:val="00E2790F"/>
    <w:rsid w:val="00E279B7"/>
    <w:rsid w:val="00E27C6C"/>
    <w:rsid w:val="00E300BB"/>
    <w:rsid w:val="00E316DE"/>
    <w:rsid w:val="00E317FB"/>
    <w:rsid w:val="00E31BC0"/>
    <w:rsid w:val="00E32257"/>
    <w:rsid w:val="00E3272B"/>
    <w:rsid w:val="00E327CD"/>
    <w:rsid w:val="00E32933"/>
    <w:rsid w:val="00E32B43"/>
    <w:rsid w:val="00E32E7C"/>
    <w:rsid w:val="00E32F48"/>
    <w:rsid w:val="00E332E7"/>
    <w:rsid w:val="00E33EF2"/>
    <w:rsid w:val="00E34045"/>
    <w:rsid w:val="00E34933"/>
    <w:rsid w:val="00E3493C"/>
    <w:rsid w:val="00E349B6"/>
    <w:rsid w:val="00E3521C"/>
    <w:rsid w:val="00E3550D"/>
    <w:rsid w:val="00E35A2D"/>
    <w:rsid w:val="00E35A9D"/>
    <w:rsid w:val="00E35B9E"/>
    <w:rsid w:val="00E361DA"/>
    <w:rsid w:val="00E362DB"/>
    <w:rsid w:val="00E36A43"/>
    <w:rsid w:val="00E37265"/>
    <w:rsid w:val="00E37283"/>
    <w:rsid w:val="00E37566"/>
    <w:rsid w:val="00E376F6"/>
    <w:rsid w:val="00E3798E"/>
    <w:rsid w:val="00E37F0D"/>
    <w:rsid w:val="00E40006"/>
    <w:rsid w:val="00E40201"/>
    <w:rsid w:val="00E4045D"/>
    <w:rsid w:val="00E406AC"/>
    <w:rsid w:val="00E408A3"/>
    <w:rsid w:val="00E4142D"/>
    <w:rsid w:val="00E41F32"/>
    <w:rsid w:val="00E428C2"/>
    <w:rsid w:val="00E42AAB"/>
    <w:rsid w:val="00E42FBE"/>
    <w:rsid w:val="00E43036"/>
    <w:rsid w:val="00E43510"/>
    <w:rsid w:val="00E43AB1"/>
    <w:rsid w:val="00E43C3D"/>
    <w:rsid w:val="00E43D64"/>
    <w:rsid w:val="00E43E47"/>
    <w:rsid w:val="00E43FAE"/>
    <w:rsid w:val="00E441A5"/>
    <w:rsid w:val="00E448B2"/>
    <w:rsid w:val="00E448C2"/>
    <w:rsid w:val="00E44CA5"/>
    <w:rsid w:val="00E4529C"/>
    <w:rsid w:val="00E45819"/>
    <w:rsid w:val="00E45C9D"/>
    <w:rsid w:val="00E46024"/>
    <w:rsid w:val="00E468D8"/>
    <w:rsid w:val="00E46991"/>
    <w:rsid w:val="00E46EC1"/>
    <w:rsid w:val="00E470BE"/>
    <w:rsid w:val="00E471F1"/>
    <w:rsid w:val="00E47398"/>
    <w:rsid w:val="00E474AD"/>
    <w:rsid w:val="00E474CA"/>
    <w:rsid w:val="00E475DB"/>
    <w:rsid w:val="00E475F3"/>
    <w:rsid w:val="00E47742"/>
    <w:rsid w:val="00E47A39"/>
    <w:rsid w:val="00E505B4"/>
    <w:rsid w:val="00E50D33"/>
    <w:rsid w:val="00E50FAE"/>
    <w:rsid w:val="00E51736"/>
    <w:rsid w:val="00E520C8"/>
    <w:rsid w:val="00E52292"/>
    <w:rsid w:val="00E52831"/>
    <w:rsid w:val="00E5371A"/>
    <w:rsid w:val="00E5402E"/>
    <w:rsid w:val="00E54133"/>
    <w:rsid w:val="00E54362"/>
    <w:rsid w:val="00E548BB"/>
    <w:rsid w:val="00E54D46"/>
    <w:rsid w:val="00E55664"/>
    <w:rsid w:val="00E56546"/>
    <w:rsid w:val="00E575EF"/>
    <w:rsid w:val="00E5760D"/>
    <w:rsid w:val="00E5766A"/>
    <w:rsid w:val="00E605E5"/>
    <w:rsid w:val="00E60774"/>
    <w:rsid w:val="00E6088E"/>
    <w:rsid w:val="00E60A7A"/>
    <w:rsid w:val="00E6199E"/>
    <w:rsid w:val="00E61EB8"/>
    <w:rsid w:val="00E62062"/>
    <w:rsid w:val="00E62167"/>
    <w:rsid w:val="00E62185"/>
    <w:rsid w:val="00E6234E"/>
    <w:rsid w:val="00E624CE"/>
    <w:rsid w:val="00E62511"/>
    <w:rsid w:val="00E6255E"/>
    <w:rsid w:val="00E62565"/>
    <w:rsid w:val="00E625B8"/>
    <w:rsid w:val="00E625C8"/>
    <w:rsid w:val="00E62809"/>
    <w:rsid w:val="00E62981"/>
    <w:rsid w:val="00E62A63"/>
    <w:rsid w:val="00E62DA4"/>
    <w:rsid w:val="00E62F3C"/>
    <w:rsid w:val="00E632E1"/>
    <w:rsid w:val="00E63521"/>
    <w:rsid w:val="00E64218"/>
    <w:rsid w:val="00E649B3"/>
    <w:rsid w:val="00E64A68"/>
    <w:rsid w:val="00E64FA3"/>
    <w:rsid w:val="00E65043"/>
    <w:rsid w:val="00E65134"/>
    <w:rsid w:val="00E6535A"/>
    <w:rsid w:val="00E6582E"/>
    <w:rsid w:val="00E65C88"/>
    <w:rsid w:val="00E65FEC"/>
    <w:rsid w:val="00E6695F"/>
    <w:rsid w:val="00E673B3"/>
    <w:rsid w:val="00E678BD"/>
    <w:rsid w:val="00E67B04"/>
    <w:rsid w:val="00E67D24"/>
    <w:rsid w:val="00E67F99"/>
    <w:rsid w:val="00E70936"/>
    <w:rsid w:val="00E714E7"/>
    <w:rsid w:val="00E72A2D"/>
    <w:rsid w:val="00E73590"/>
    <w:rsid w:val="00E735CB"/>
    <w:rsid w:val="00E73848"/>
    <w:rsid w:val="00E73BC8"/>
    <w:rsid w:val="00E74104"/>
    <w:rsid w:val="00E74DFB"/>
    <w:rsid w:val="00E74F21"/>
    <w:rsid w:val="00E7582E"/>
    <w:rsid w:val="00E75920"/>
    <w:rsid w:val="00E75980"/>
    <w:rsid w:val="00E75FAF"/>
    <w:rsid w:val="00E76569"/>
    <w:rsid w:val="00E76BC5"/>
    <w:rsid w:val="00E7713B"/>
    <w:rsid w:val="00E80081"/>
    <w:rsid w:val="00E80138"/>
    <w:rsid w:val="00E80684"/>
    <w:rsid w:val="00E80EAE"/>
    <w:rsid w:val="00E812C6"/>
    <w:rsid w:val="00E81655"/>
    <w:rsid w:val="00E81EEC"/>
    <w:rsid w:val="00E8233E"/>
    <w:rsid w:val="00E82C9F"/>
    <w:rsid w:val="00E82F79"/>
    <w:rsid w:val="00E83131"/>
    <w:rsid w:val="00E8358B"/>
    <w:rsid w:val="00E839AC"/>
    <w:rsid w:val="00E83F0F"/>
    <w:rsid w:val="00E83F10"/>
    <w:rsid w:val="00E840C4"/>
    <w:rsid w:val="00E8428A"/>
    <w:rsid w:val="00E84451"/>
    <w:rsid w:val="00E84F10"/>
    <w:rsid w:val="00E84FF9"/>
    <w:rsid w:val="00E8533D"/>
    <w:rsid w:val="00E853A0"/>
    <w:rsid w:val="00E85E64"/>
    <w:rsid w:val="00E8608E"/>
    <w:rsid w:val="00E86355"/>
    <w:rsid w:val="00E86478"/>
    <w:rsid w:val="00E8686F"/>
    <w:rsid w:val="00E86AE9"/>
    <w:rsid w:val="00E86FC1"/>
    <w:rsid w:val="00E873A6"/>
    <w:rsid w:val="00E876E1"/>
    <w:rsid w:val="00E87AE6"/>
    <w:rsid w:val="00E90B91"/>
    <w:rsid w:val="00E9140B"/>
    <w:rsid w:val="00E91A6F"/>
    <w:rsid w:val="00E93063"/>
    <w:rsid w:val="00E936EE"/>
    <w:rsid w:val="00E938E1"/>
    <w:rsid w:val="00E9426E"/>
    <w:rsid w:val="00E94366"/>
    <w:rsid w:val="00E9441B"/>
    <w:rsid w:val="00E947DD"/>
    <w:rsid w:val="00E94876"/>
    <w:rsid w:val="00E948E3"/>
    <w:rsid w:val="00E94D71"/>
    <w:rsid w:val="00E94F66"/>
    <w:rsid w:val="00E95188"/>
    <w:rsid w:val="00E954F2"/>
    <w:rsid w:val="00E957BE"/>
    <w:rsid w:val="00E95B27"/>
    <w:rsid w:val="00E95D3E"/>
    <w:rsid w:val="00E969D5"/>
    <w:rsid w:val="00E96D4D"/>
    <w:rsid w:val="00E96E17"/>
    <w:rsid w:val="00E97ADF"/>
    <w:rsid w:val="00E97B6A"/>
    <w:rsid w:val="00EA05A9"/>
    <w:rsid w:val="00EA0667"/>
    <w:rsid w:val="00EA092B"/>
    <w:rsid w:val="00EA155A"/>
    <w:rsid w:val="00EA19B6"/>
    <w:rsid w:val="00EA1B3B"/>
    <w:rsid w:val="00EA23DD"/>
    <w:rsid w:val="00EA288C"/>
    <w:rsid w:val="00EA2EB8"/>
    <w:rsid w:val="00EA313A"/>
    <w:rsid w:val="00EA3165"/>
    <w:rsid w:val="00EA3A20"/>
    <w:rsid w:val="00EA3B29"/>
    <w:rsid w:val="00EA42C2"/>
    <w:rsid w:val="00EA466A"/>
    <w:rsid w:val="00EA4FDF"/>
    <w:rsid w:val="00EA5211"/>
    <w:rsid w:val="00EA550A"/>
    <w:rsid w:val="00EA5631"/>
    <w:rsid w:val="00EA5719"/>
    <w:rsid w:val="00EA5BB8"/>
    <w:rsid w:val="00EA66C0"/>
    <w:rsid w:val="00EA6A50"/>
    <w:rsid w:val="00EA723E"/>
    <w:rsid w:val="00EA7417"/>
    <w:rsid w:val="00EA7C81"/>
    <w:rsid w:val="00EA7D34"/>
    <w:rsid w:val="00EA7F66"/>
    <w:rsid w:val="00EB01A0"/>
    <w:rsid w:val="00EB0A04"/>
    <w:rsid w:val="00EB1CCB"/>
    <w:rsid w:val="00EB1EF9"/>
    <w:rsid w:val="00EB2037"/>
    <w:rsid w:val="00EB2120"/>
    <w:rsid w:val="00EB223C"/>
    <w:rsid w:val="00EB2244"/>
    <w:rsid w:val="00EB28AE"/>
    <w:rsid w:val="00EB2A16"/>
    <w:rsid w:val="00EB2F45"/>
    <w:rsid w:val="00EB340E"/>
    <w:rsid w:val="00EB3640"/>
    <w:rsid w:val="00EB3745"/>
    <w:rsid w:val="00EB4326"/>
    <w:rsid w:val="00EB43AD"/>
    <w:rsid w:val="00EB48D4"/>
    <w:rsid w:val="00EB48F6"/>
    <w:rsid w:val="00EB4F03"/>
    <w:rsid w:val="00EB4FC7"/>
    <w:rsid w:val="00EB535D"/>
    <w:rsid w:val="00EB5CE8"/>
    <w:rsid w:val="00EB61C1"/>
    <w:rsid w:val="00EB6249"/>
    <w:rsid w:val="00EB6556"/>
    <w:rsid w:val="00EB735A"/>
    <w:rsid w:val="00EB76F8"/>
    <w:rsid w:val="00EB77F8"/>
    <w:rsid w:val="00EB78E2"/>
    <w:rsid w:val="00EC0080"/>
    <w:rsid w:val="00EC0A7F"/>
    <w:rsid w:val="00EC0B3A"/>
    <w:rsid w:val="00EC11F5"/>
    <w:rsid w:val="00EC1262"/>
    <w:rsid w:val="00EC1328"/>
    <w:rsid w:val="00EC160C"/>
    <w:rsid w:val="00EC1797"/>
    <w:rsid w:val="00EC1973"/>
    <w:rsid w:val="00EC1CC1"/>
    <w:rsid w:val="00EC2233"/>
    <w:rsid w:val="00EC2C71"/>
    <w:rsid w:val="00EC2CEC"/>
    <w:rsid w:val="00EC2E63"/>
    <w:rsid w:val="00EC2F36"/>
    <w:rsid w:val="00EC471A"/>
    <w:rsid w:val="00EC4ACF"/>
    <w:rsid w:val="00EC54A8"/>
    <w:rsid w:val="00EC57A6"/>
    <w:rsid w:val="00EC5B3A"/>
    <w:rsid w:val="00EC5B84"/>
    <w:rsid w:val="00EC632B"/>
    <w:rsid w:val="00EC6429"/>
    <w:rsid w:val="00EC6895"/>
    <w:rsid w:val="00EC6ABB"/>
    <w:rsid w:val="00EC779D"/>
    <w:rsid w:val="00EC7958"/>
    <w:rsid w:val="00ED025A"/>
    <w:rsid w:val="00ED04C0"/>
    <w:rsid w:val="00ED06F3"/>
    <w:rsid w:val="00ED07A8"/>
    <w:rsid w:val="00ED0920"/>
    <w:rsid w:val="00ED0AF7"/>
    <w:rsid w:val="00ED0C08"/>
    <w:rsid w:val="00ED1138"/>
    <w:rsid w:val="00ED1598"/>
    <w:rsid w:val="00ED1F98"/>
    <w:rsid w:val="00ED24CE"/>
    <w:rsid w:val="00ED2536"/>
    <w:rsid w:val="00ED255B"/>
    <w:rsid w:val="00ED2D51"/>
    <w:rsid w:val="00ED2FC7"/>
    <w:rsid w:val="00ED4077"/>
    <w:rsid w:val="00ED408E"/>
    <w:rsid w:val="00ED40BA"/>
    <w:rsid w:val="00ED45D5"/>
    <w:rsid w:val="00ED45D8"/>
    <w:rsid w:val="00ED4CCD"/>
    <w:rsid w:val="00ED51F8"/>
    <w:rsid w:val="00ED5D3B"/>
    <w:rsid w:val="00ED6181"/>
    <w:rsid w:val="00ED63CE"/>
    <w:rsid w:val="00ED64E2"/>
    <w:rsid w:val="00ED6A87"/>
    <w:rsid w:val="00ED760F"/>
    <w:rsid w:val="00EE0436"/>
    <w:rsid w:val="00EE0838"/>
    <w:rsid w:val="00EE1517"/>
    <w:rsid w:val="00EE16EC"/>
    <w:rsid w:val="00EE1883"/>
    <w:rsid w:val="00EE19C7"/>
    <w:rsid w:val="00EE1BF4"/>
    <w:rsid w:val="00EE1DFF"/>
    <w:rsid w:val="00EE2783"/>
    <w:rsid w:val="00EE27BF"/>
    <w:rsid w:val="00EE2845"/>
    <w:rsid w:val="00EE2C77"/>
    <w:rsid w:val="00EE2E5D"/>
    <w:rsid w:val="00EE2EC2"/>
    <w:rsid w:val="00EE33E1"/>
    <w:rsid w:val="00EE3C41"/>
    <w:rsid w:val="00EE3F98"/>
    <w:rsid w:val="00EE467D"/>
    <w:rsid w:val="00EE4AAB"/>
    <w:rsid w:val="00EE5218"/>
    <w:rsid w:val="00EE563E"/>
    <w:rsid w:val="00EE57B8"/>
    <w:rsid w:val="00EE5A45"/>
    <w:rsid w:val="00EE5ED7"/>
    <w:rsid w:val="00EE5F19"/>
    <w:rsid w:val="00EE5FFB"/>
    <w:rsid w:val="00EE6722"/>
    <w:rsid w:val="00EE683B"/>
    <w:rsid w:val="00EE6D13"/>
    <w:rsid w:val="00EE7AB6"/>
    <w:rsid w:val="00EF0A15"/>
    <w:rsid w:val="00EF11AC"/>
    <w:rsid w:val="00EF12FF"/>
    <w:rsid w:val="00EF136A"/>
    <w:rsid w:val="00EF14A0"/>
    <w:rsid w:val="00EF1AD1"/>
    <w:rsid w:val="00EF319C"/>
    <w:rsid w:val="00EF34DA"/>
    <w:rsid w:val="00EF393D"/>
    <w:rsid w:val="00EF3C85"/>
    <w:rsid w:val="00EF3CAD"/>
    <w:rsid w:val="00EF3F5D"/>
    <w:rsid w:val="00EF4CC5"/>
    <w:rsid w:val="00EF5939"/>
    <w:rsid w:val="00EF615B"/>
    <w:rsid w:val="00EF61DD"/>
    <w:rsid w:val="00EF61E2"/>
    <w:rsid w:val="00EF63B2"/>
    <w:rsid w:val="00EF68B6"/>
    <w:rsid w:val="00EF6CC4"/>
    <w:rsid w:val="00EF707F"/>
    <w:rsid w:val="00EF7EA3"/>
    <w:rsid w:val="00F00501"/>
    <w:rsid w:val="00F006EA"/>
    <w:rsid w:val="00F008E9"/>
    <w:rsid w:val="00F00DDD"/>
    <w:rsid w:val="00F0100C"/>
    <w:rsid w:val="00F01F8C"/>
    <w:rsid w:val="00F02219"/>
    <w:rsid w:val="00F02A8E"/>
    <w:rsid w:val="00F02BE3"/>
    <w:rsid w:val="00F04F04"/>
    <w:rsid w:val="00F058CC"/>
    <w:rsid w:val="00F05A33"/>
    <w:rsid w:val="00F05B01"/>
    <w:rsid w:val="00F060F1"/>
    <w:rsid w:val="00F062E2"/>
    <w:rsid w:val="00F0631D"/>
    <w:rsid w:val="00F06650"/>
    <w:rsid w:val="00F066A9"/>
    <w:rsid w:val="00F07171"/>
    <w:rsid w:val="00F075C0"/>
    <w:rsid w:val="00F075DE"/>
    <w:rsid w:val="00F07BEA"/>
    <w:rsid w:val="00F07D9A"/>
    <w:rsid w:val="00F10540"/>
    <w:rsid w:val="00F10570"/>
    <w:rsid w:val="00F1133D"/>
    <w:rsid w:val="00F1219E"/>
    <w:rsid w:val="00F12727"/>
    <w:rsid w:val="00F12D2D"/>
    <w:rsid w:val="00F1315D"/>
    <w:rsid w:val="00F13944"/>
    <w:rsid w:val="00F14177"/>
    <w:rsid w:val="00F141B5"/>
    <w:rsid w:val="00F142C3"/>
    <w:rsid w:val="00F14768"/>
    <w:rsid w:val="00F14D0B"/>
    <w:rsid w:val="00F15444"/>
    <w:rsid w:val="00F15479"/>
    <w:rsid w:val="00F156F3"/>
    <w:rsid w:val="00F1586B"/>
    <w:rsid w:val="00F15A27"/>
    <w:rsid w:val="00F15B8D"/>
    <w:rsid w:val="00F15DDC"/>
    <w:rsid w:val="00F1648B"/>
    <w:rsid w:val="00F17473"/>
    <w:rsid w:val="00F176E5"/>
    <w:rsid w:val="00F17998"/>
    <w:rsid w:val="00F17D9C"/>
    <w:rsid w:val="00F200E9"/>
    <w:rsid w:val="00F203E7"/>
    <w:rsid w:val="00F213BD"/>
    <w:rsid w:val="00F21BAA"/>
    <w:rsid w:val="00F21EDB"/>
    <w:rsid w:val="00F2209A"/>
    <w:rsid w:val="00F220DB"/>
    <w:rsid w:val="00F2243A"/>
    <w:rsid w:val="00F22497"/>
    <w:rsid w:val="00F22651"/>
    <w:rsid w:val="00F22709"/>
    <w:rsid w:val="00F22971"/>
    <w:rsid w:val="00F22BCB"/>
    <w:rsid w:val="00F22D7A"/>
    <w:rsid w:val="00F22E5F"/>
    <w:rsid w:val="00F2326B"/>
    <w:rsid w:val="00F235B6"/>
    <w:rsid w:val="00F23C95"/>
    <w:rsid w:val="00F23CCE"/>
    <w:rsid w:val="00F23D6D"/>
    <w:rsid w:val="00F23FB7"/>
    <w:rsid w:val="00F24112"/>
    <w:rsid w:val="00F24BB7"/>
    <w:rsid w:val="00F24E74"/>
    <w:rsid w:val="00F25A60"/>
    <w:rsid w:val="00F2600A"/>
    <w:rsid w:val="00F26A1A"/>
    <w:rsid w:val="00F27C29"/>
    <w:rsid w:val="00F27D2C"/>
    <w:rsid w:val="00F303BF"/>
    <w:rsid w:val="00F3099D"/>
    <w:rsid w:val="00F30C60"/>
    <w:rsid w:val="00F30CBF"/>
    <w:rsid w:val="00F3128B"/>
    <w:rsid w:val="00F31456"/>
    <w:rsid w:val="00F318B4"/>
    <w:rsid w:val="00F31E52"/>
    <w:rsid w:val="00F32515"/>
    <w:rsid w:val="00F328FA"/>
    <w:rsid w:val="00F32B16"/>
    <w:rsid w:val="00F33584"/>
    <w:rsid w:val="00F3382E"/>
    <w:rsid w:val="00F33F0E"/>
    <w:rsid w:val="00F34445"/>
    <w:rsid w:val="00F34C7D"/>
    <w:rsid w:val="00F35B3B"/>
    <w:rsid w:val="00F35C62"/>
    <w:rsid w:val="00F3604B"/>
    <w:rsid w:val="00F3641D"/>
    <w:rsid w:val="00F36C52"/>
    <w:rsid w:val="00F36ECD"/>
    <w:rsid w:val="00F37252"/>
    <w:rsid w:val="00F37DA7"/>
    <w:rsid w:val="00F4066A"/>
    <w:rsid w:val="00F40A38"/>
    <w:rsid w:val="00F40A5C"/>
    <w:rsid w:val="00F40AF8"/>
    <w:rsid w:val="00F40D0D"/>
    <w:rsid w:val="00F41279"/>
    <w:rsid w:val="00F4152B"/>
    <w:rsid w:val="00F42AC0"/>
    <w:rsid w:val="00F43FA7"/>
    <w:rsid w:val="00F449DC"/>
    <w:rsid w:val="00F44AFF"/>
    <w:rsid w:val="00F452AA"/>
    <w:rsid w:val="00F455E9"/>
    <w:rsid w:val="00F45B45"/>
    <w:rsid w:val="00F461B1"/>
    <w:rsid w:val="00F467DF"/>
    <w:rsid w:val="00F46EE1"/>
    <w:rsid w:val="00F46FC5"/>
    <w:rsid w:val="00F47500"/>
    <w:rsid w:val="00F47A77"/>
    <w:rsid w:val="00F5006B"/>
    <w:rsid w:val="00F5009D"/>
    <w:rsid w:val="00F50210"/>
    <w:rsid w:val="00F50360"/>
    <w:rsid w:val="00F503BA"/>
    <w:rsid w:val="00F5063D"/>
    <w:rsid w:val="00F5109C"/>
    <w:rsid w:val="00F5153F"/>
    <w:rsid w:val="00F51990"/>
    <w:rsid w:val="00F5209C"/>
    <w:rsid w:val="00F5275E"/>
    <w:rsid w:val="00F52CC1"/>
    <w:rsid w:val="00F52F1E"/>
    <w:rsid w:val="00F5310C"/>
    <w:rsid w:val="00F533F1"/>
    <w:rsid w:val="00F535F0"/>
    <w:rsid w:val="00F536E5"/>
    <w:rsid w:val="00F53A63"/>
    <w:rsid w:val="00F53B8E"/>
    <w:rsid w:val="00F53D9B"/>
    <w:rsid w:val="00F53EC0"/>
    <w:rsid w:val="00F543BF"/>
    <w:rsid w:val="00F54E6A"/>
    <w:rsid w:val="00F54E89"/>
    <w:rsid w:val="00F55358"/>
    <w:rsid w:val="00F559DD"/>
    <w:rsid w:val="00F565A2"/>
    <w:rsid w:val="00F567E1"/>
    <w:rsid w:val="00F5697F"/>
    <w:rsid w:val="00F56C13"/>
    <w:rsid w:val="00F5786A"/>
    <w:rsid w:val="00F57A47"/>
    <w:rsid w:val="00F57B73"/>
    <w:rsid w:val="00F600F5"/>
    <w:rsid w:val="00F601DA"/>
    <w:rsid w:val="00F60CB8"/>
    <w:rsid w:val="00F6104C"/>
    <w:rsid w:val="00F61890"/>
    <w:rsid w:val="00F629F7"/>
    <w:rsid w:val="00F6306B"/>
    <w:rsid w:val="00F63401"/>
    <w:rsid w:val="00F635C9"/>
    <w:rsid w:val="00F63623"/>
    <w:rsid w:val="00F6364B"/>
    <w:rsid w:val="00F63980"/>
    <w:rsid w:val="00F63BF3"/>
    <w:rsid w:val="00F640B6"/>
    <w:rsid w:val="00F640EC"/>
    <w:rsid w:val="00F64891"/>
    <w:rsid w:val="00F64B22"/>
    <w:rsid w:val="00F64F9E"/>
    <w:rsid w:val="00F6536B"/>
    <w:rsid w:val="00F6612D"/>
    <w:rsid w:val="00F6654F"/>
    <w:rsid w:val="00F672F8"/>
    <w:rsid w:val="00F674D1"/>
    <w:rsid w:val="00F67C46"/>
    <w:rsid w:val="00F67D36"/>
    <w:rsid w:val="00F70033"/>
    <w:rsid w:val="00F70429"/>
    <w:rsid w:val="00F7073A"/>
    <w:rsid w:val="00F709DC"/>
    <w:rsid w:val="00F70D9F"/>
    <w:rsid w:val="00F70F80"/>
    <w:rsid w:val="00F7128A"/>
    <w:rsid w:val="00F71837"/>
    <w:rsid w:val="00F71E44"/>
    <w:rsid w:val="00F71F03"/>
    <w:rsid w:val="00F724FA"/>
    <w:rsid w:val="00F72EA8"/>
    <w:rsid w:val="00F73935"/>
    <w:rsid w:val="00F74B3F"/>
    <w:rsid w:val="00F75C3E"/>
    <w:rsid w:val="00F7621C"/>
    <w:rsid w:val="00F76AA7"/>
    <w:rsid w:val="00F76E7E"/>
    <w:rsid w:val="00F7731C"/>
    <w:rsid w:val="00F801C2"/>
    <w:rsid w:val="00F80998"/>
    <w:rsid w:val="00F81668"/>
    <w:rsid w:val="00F818A0"/>
    <w:rsid w:val="00F81A2C"/>
    <w:rsid w:val="00F81F83"/>
    <w:rsid w:val="00F82254"/>
    <w:rsid w:val="00F82339"/>
    <w:rsid w:val="00F8255E"/>
    <w:rsid w:val="00F82A78"/>
    <w:rsid w:val="00F82C69"/>
    <w:rsid w:val="00F83609"/>
    <w:rsid w:val="00F840AF"/>
    <w:rsid w:val="00F8474E"/>
    <w:rsid w:val="00F84837"/>
    <w:rsid w:val="00F8489B"/>
    <w:rsid w:val="00F8522D"/>
    <w:rsid w:val="00F85619"/>
    <w:rsid w:val="00F8587A"/>
    <w:rsid w:val="00F85B5E"/>
    <w:rsid w:val="00F87A15"/>
    <w:rsid w:val="00F87C93"/>
    <w:rsid w:val="00F9008F"/>
    <w:rsid w:val="00F9039D"/>
    <w:rsid w:val="00F90512"/>
    <w:rsid w:val="00F9074F"/>
    <w:rsid w:val="00F9097D"/>
    <w:rsid w:val="00F90E1B"/>
    <w:rsid w:val="00F91004"/>
    <w:rsid w:val="00F91080"/>
    <w:rsid w:val="00F9154C"/>
    <w:rsid w:val="00F9181E"/>
    <w:rsid w:val="00F921E0"/>
    <w:rsid w:val="00F923DB"/>
    <w:rsid w:val="00F938AB"/>
    <w:rsid w:val="00F93B0E"/>
    <w:rsid w:val="00F93BE6"/>
    <w:rsid w:val="00F94042"/>
    <w:rsid w:val="00F942AE"/>
    <w:rsid w:val="00F9445F"/>
    <w:rsid w:val="00F9496B"/>
    <w:rsid w:val="00F94D49"/>
    <w:rsid w:val="00F94FB8"/>
    <w:rsid w:val="00F950E5"/>
    <w:rsid w:val="00F95412"/>
    <w:rsid w:val="00F956E9"/>
    <w:rsid w:val="00F9574D"/>
    <w:rsid w:val="00F95FA0"/>
    <w:rsid w:val="00F9644D"/>
    <w:rsid w:val="00F96A2B"/>
    <w:rsid w:val="00F96AC8"/>
    <w:rsid w:val="00FA026C"/>
    <w:rsid w:val="00FA077B"/>
    <w:rsid w:val="00FA0B7C"/>
    <w:rsid w:val="00FA0F3F"/>
    <w:rsid w:val="00FA159E"/>
    <w:rsid w:val="00FA1FAE"/>
    <w:rsid w:val="00FA23D8"/>
    <w:rsid w:val="00FA2785"/>
    <w:rsid w:val="00FA2DAE"/>
    <w:rsid w:val="00FA31F1"/>
    <w:rsid w:val="00FA3885"/>
    <w:rsid w:val="00FA3B80"/>
    <w:rsid w:val="00FA407F"/>
    <w:rsid w:val="00FA41E3"/>
    <w:rsid w:val="00FA471C"/>
    <w:rsid w:val="00FA4910"/>
    <w:rsid w:val="00FA4EAF"/>
    <w:rsid w:val="00FA5706"/>
    <w:rsid w:val="00FA586F"/>
    <w:rsid w:val="00FA6214"/>
    <w:rsid w:val="00FA64C4"/>
    <w:rsid w:val="00FA6507"/>
    <w:rsid w:val="00FA653F"/>
    <w:rsid w:val="00FA6FDF"/>
    <w:rsid w:val="00FA70DE"/>
    <w:rsid w:val="00FA7311"/>
    <w:rsid w:val="00FA74BD"/>
    <w:rsid w:val="00FA787D"/>
    <w:rsid w:val="00FB029A"/>
    <w:rsid w:val="00FB034D"/>
    <w:rsid w:val="00FB1322"/>
    <w:rsid w:val="00FB13D0"/>
    <w:rsid w:val="00FB1D68"/>
    <w:rsid w:val="00FB2332"/>
    <w:rsid w:val="00FB2683"/>
    <w:rsid w:val="00FB2FBB"/>
    <w:rsid w:val="00FB3398"/>
    <w:rsid w:val="00FB38D9"/>
    <w:rsid w:val="00FB3A55"/>
    <w:rsid w:val="00FB443E"/>
    <w:rsid w:val="00FB49F8"/>
    <w:rsid w:val="00FB4FD9"/>
    <w:rsid w:val="00FB508D"/>
    <w:rsid w:val="00FB676D"/>
    <w:rsid w:val="00FB7785"/>
    <w:rsid w:val="00FC056D"/>
    <w:rsid w:val="00FC082F"/>
    <w:rsid w:val="00FC0E85"/>
    <w:rsid w:val="00FC178A"/>
    <w:rsid w:val="00FC19EE"/>
    <w:rsid w:val="00FC21A6"/>
    <w:rsid w:val="00FC24E1"/>
    <w:rsid w:val="00FC2C1D"/>
    <w:rsid w:val="00FC2E8A"/>
    <w:rsid w:val="00FC2EF5"/>
    <w:rsid w:val="00FC30E3"/>
    <w:rsid w:val="00FC3856"/>
    <w:rsid w:val="00FC3B22"/>
    <w:rsid w:val="00FC3F06"/>
    <w:rsid w:val="00FC468C"/>
    <w:rsid w:val="00FC533D"/>
    <w:rsid w:val="00FC5C1F"/>
    <w:rsid w:val="00FC5FDE"/>
    <w:rsid w:val="00FC60B6"/>
    <w:rsid w:val="00FC6D51"/>
    <w:rsid w:val="00FC6ECB"/>
    <w:rsid w:val="00FC6F9D"/>
    <w:rsid w:val="00FC7378"/>
    <w:rsid w:val="00FC75BA"/>
    <w:rsid w:val="00FC7D3F"/>
    <w:rsid w:val="00FD08C3"/>
    <w:rsid w:val="00FD0BD2"/>
    <w:rsid w:val="00FD0E35"/>
    <w:rsid w:val="00FD12DF"/>
    <w:rsid w:val="00FD2011"/>
    <w:rsid w:val="00FD2429"/>
    <w:rsid w:val="00FD326A"/>
    <w:rsid w:val="00FD3276"/>
    <w:rsid w:val="00FD38FD"/>
    <w:rsid w:val="00FD4267"/>
    <w:rsid w:val="00FD450E"/>
    <w:rsid w:val="00FD4A02"/>
    <w:rsid w:val="00FD4B02"/>
    <w:rsid w:val="00FD4C10"/>
    <w:rsid w:val="00FD50D7"/>
    <w:rsid w:val="00FD5133"/>
    <w:rsid w:val="00FD69FE"/>
    <w:rsid w:val="00FD6EB8"/>
    <w:rsid w:val="00FD7757"/>
    <w:rsid w:val="00FD7C81"/>
    <w:rsid w:val="00FE0098"/>
    <w:rsid w:val="00FE06DD"/>
    <w:rsid w:val="00FE12FA"/>
    <w:rsid w:val="00FE132C"/>
    <w:rsid w:val="00FE17A2"/>
    <w:rsid w:val="00FE17B3"/>
    <w:rsid w:val="00FE193A"/>
    <w:rsid w:val="00FE1B33"/>
    <w:rsid w:val="00FE1CB3"/>
    <w:rsid w:val="00FE1D07"/>
    <w:rsid w:val="00FE1DBB"/>
    <w:rsid w:val="00FE1E0E"/>
    <w:rsid w:val="00FE1FBD"/>
    <w:rsid w:val="00FE2078"/>
    <w:rsid w:val="00FE4413"/>
    <w:rsid w:val="00FE46F8"/>
    <w:rsid w:val="00FE474B"/>
    <w:rsid w:val="00FE47C0"/>
    <w:rsid w:val="00FE4B7D"/>
    <w:rsid w:val="00FE64BF"/>
    <w:rsid w:val="00FE6A00"/>
    <w:rsid w:val="00FE717E"/>
    <w:rsid w:val="00FE756D"/>
    <w:rsid w:val="00FE7ABA"/>
    <w:rsid w:val="00FF193D"/>
    <w:rsid w:val="00FF2537"/>
    <w:rsid w:val="00FF2CB6"/>
    <w:rsid w:val="00FF3E1D"/>
    <w:rsid w:val="00FF441F"/>
    <w:rsid w:val="00FF4950"/>
    <w:rsid w:val="00FF51A5"/>
    <w:rsid w:val="00FF56C4"/>
    <w:rsid w:val="00FF5821"/>
    <w:rsid w:val="00FF58A3"/>
    <w:rsid w:val="00FF5AFE"/>
    <w:rsid w:val="00FF6249"/>
    <w:rsid w:val="00FF6683"/>
    <w:rsid w:val="00FF6982"/>
    <w:rsid w:val="00FF69A2"/>
    <w:rsid w:val="2A5C16AA"/>
    <w:rsid w:val="49F10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3"/>
    <w:uiPriority w:val="0"/>
    <w:rPr>
      <w:rFonts w:ascii="宋体" w:hAnsi="Courier New" w:eastAsia="宋体" w:cs="Courier New"/>
      <w:szCs w:val="21"/>
    </w:rPr>
  </w:style>
  <w:style w:type="paragraph" w:styleId="4">
    <w:name w:val="footer"/>
    <w:basedOn w:val="1"/>
    <w:link w:val="17"/>
    <w:semiHidden/>
    <w:unhideWhenUsed/>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toc 1"/>
    <w:basedOn w:val="1"/>
    <w:next w:val="1"/>
    <w:unhideWhenUsed/>
    <w:uiPriority w:val="39"/>
  </w:style>
  <w:style w:type="paragraph" w:styleId="7">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5"/>
    <w:qFormat/>
    <w:uiPriority w:val="10"/>
    <w:pPr>
      <w:spacing w:before="240" w:after="60"/>
      <w:jc w:val="center"/>
      <w:outlineLvl w:val="0"/>
    </w:pPr>
    <w:rPr>
      <w:rFonts w:ascii="Cambria" w:hAnsi="Cambria" w:eastAsia="宋体" w:cs="Times New Roman"/>
      <w:b/>
      <w:bCs/>
      <w:sz w:val="32"/>
      <w:szCs w:val="32"/>
    </w:rPr>
  </w:style>
  <w:style w:type="character" w:styleId="11">
    <w:name w:val="Hyperlink"/>
    <w:basedOn w:val="10"/>
    <w:unhideWhenUsed/>
    <w:uiPriority w:val="99"/>
    <w:rPr>
      <w:color w:val="0000FF" w:themeColor="hyperlink"/>
      <w:u w:val="single"/>
    </w:rPr>
  </w:style>
  <w:style w:type="character" w:customStyle="1" w:styleId="12">
    <w:name w:val="标题 1 Char"/>
    <w:basedOn w:val="10"/>
    <w:link w:val="2"/>
    <w:uiPriority w:val="9"/>
    <w:rPr>
      <w:b/>
      <w:bCs/>
      <w:kern w:val="44"/>
      <w:sz w:val="44"/>
      <w:szCs w:val="44"/>
    </w:rPr>
  </w:style>
  <w:style w:type="character" w:customStyle="1" w:styleId="13">
    <w:name w:val="纯文本 Char"/>
    <w:basedOn w:val="10"/>
    <w:link w:val="3"/>
    <w:uiPriority w:val="0"/>
    <w:rPr>
      <w:rFonts w:ascii="宋体" w:hAnsi="Courier New" w:eastAsia="宋体" w:cs="Courier New"/>
      <w:szCs w:val="21"/>
    </w:rPr>
  </w:style>
  <w:style w:type="paragraph" w:customStyle="1" w:styleId="14">
    <w:name w:val="Char"/>
    <w:basedOn w:val="1"/>
    <w:uiPriority w:val="0"/>
    <w:rPr>
      <w:rFonts w:ascii="Calibri" w:hAnsi="Calibri" w:eastAsia="Times New Roman" w:cs="Times New Roman"/>
      <w:kern w:val="0"/>
      <w:sz w:val="20"/>
      <w:szCs w:val="20"/>
    </w:rPr>
  </w:style>
  <w:style w:type="character" w:customStyle="1" w:styleId="15">
    <w:name w:val="标题 Char"/>
    <w:basedOn w:val="10"/>
    <w:link w:val="8"/>
    <w:uiPriority w:val="10"/>
    <w:rPr>
      <w:rFonts w:ascii="Cambria" w:hAnsi="Cambria" w:eastAsia="宋体" w:cs="Times New Roman"/>
      <w:b/>
      <w:bCs/>
      <w:sz w:val="32"/>
      <w:szCs w:val="32"/>
    </w:rPr>
  </w:style>
  <w:style w:type="character" w:customStyle="1" w:styleId="16">
    <w:name w:val="页眉 Char"/>
    <w:basedOn w:val="10"/>
    <w:link w:val="5"/>
    <w:uiPriority w:val="99"/>
    <w:rPr>
      <w:rFonts w:ascii="Calibri" w:hAnsi="Calibri" w:eastAsia="宋体" w:cs="Times New Roman"/>
      <w:sz w:val="18"/>
      <w:szCs w:val="18"/>
    </w:rPr>
  </w:style>
  <w:style w:type="character" w:customStyle="1" w:styleId="17">
    <w:name w:val="页脚 Char"/>
    <w:basedOn w:val="10"/>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theme" Target="theme/theme1.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16339</Words>
  <Characters>18772</Characters>
  <Lines>159</Lines>
  <Paragraphs>44</Paragraphs>
  <TotalTime>4</TotalTime>
  <ScaleCrop>false</ScaleCrop>
  <LinksUpToDate>false</LinksUpToDate>
  <CharactersWithSpaces>19105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2021-02-23T02:43:00Z</dcterms:created>
  <dc:creator>tsczj</dc:creator>
  <cp:lastModifiedBy>Administrator</cp:lastModifiedBy>
  <cp:lastPrinted>2021-02-23T02:37:00Z</cp:lastPrinted>
  <dcterms:modified xsi:type="dcterms:W3CDTF">2024-09-23T02:26:25Z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DA313F8DE39A414DB0AAA01D3F710AA3</vt:lpwstr>
  </property>
</Properties>
</file>